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DCF" w:rsidRDefault="00FE19C8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rStyle w:val="InternetLink"/>
            <w:color w:val="0000FF"/>
          </w:rPr>
          <w:t>КонсультантПлюс</w:t>
        </w:r>
        <w:proofErr w:type="spellEnd"/>
      </w:hyperlink>
      <w:r>
        <w:br/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Normal"/>
        <w:jc w:val="right"/>
      </w:pPr>
      <w:r>
        <w:t xml:space="preserve">Бесплатно подписаться на обзоры на сайте </w:t>
      </w:r>
      <w:proofErr w:type="spellStart"/>
      <w:r>
        <w:t>КонсультантПлюс</w:t>
      </w:r>
      <w:proofErr w:type="spellEnd"/>
    </w:p>
    <w:p w:rsidR="008A0DCF" w:rsidRDefault="008A0DCF">
      <w:pPr>
        <w:pStyle w:val="ConsPlusNormal"/>
        <w:jc w:val="both"/>
      </w:pPr>
    </w:p>
    <w:p w:rsidR="008A0DCF" w:rsidRDefault="00FE19C8">
      <w:pPr>
        <w:pStyle w:val="ConsPlusTitle"/>
        <w:jc w:val="center"/>
      </w:pPr>
      <w:r>
        <w:t>СРОЧНЫЕ ПОПРАВКИ ПО ОНЛАЙН-КАССАМ:</w:t>
      </w:r>
    </w:p>
    <w:p w:rsidR="008A0DCF" w:rsidRDefault="00FE19C8">
      <w:pPr>
        <w:pStyle w:val="ConsPlusTitle"/>
        <w:jc w:val="center"/>
      </w:pPr>
      <w:r>
        <w:t>НОВЫЕ ТРЕБОВАНИЯ И ПОСЛАБЛЕНИЯ</w:t>
      </w:r>
    </w:p>
    <w:p w:rsidR="008A0DCF" w:rsidRDefault="008A0DCF">
      <w:pPr>
        <w:pStyle w:val="ConsPlusNormal"/>
      </w:pPr>
    </w:p>
    <w:p w:rsidR="008A0DCF" w:rsidRDefault="00FE19C8">
      <w:pPr>
        <w:pStyle w:val="ConsPlusNormal"/>
        <w:ind w:firstLine="540"/>
        <w:jc w:val="both"/>
      </w:pPr>
      <w:r>
        <w:t xml:space="preserve">Исключительные права на представленный </w:t>
      </w:r>
      <w:r>
        <w:t>материал принадлежат АО "Консультант Плюс".</w:t>
      </w:r>
    </w:p>
    <w:p w:rsidR="008A0DCF" w:rsidRDefault="008A0DCF">
      <w:pPr>
        <w:pStyle w:val="ConsPlusNormal"/>
      </w:pPr>
    </w:p>
    <w:p w:rsidR="008A0DCF" w:rsidRDefault="00FE19C8">
      <w:pPr>
        <w:pStyle w:val="ConsPlusNormal"/>
        <w:ind w:firstLine="540"/>
        <w:jc w:val="both"/>
      </w:pPr>
      <w:r>
        <w:t xml:space="preserve">Расчеты между организациями и ИП, прием безналичной оплаты от физлиц, реквизиты чека и его исправление, торговля через автоматы, выплата авансов и возврат займов - об этих и других изменениях, которые произошли </w:t>
      </w:r>
      <w:hyperlink r:id="rId5">
        <w:r>
          <w:rPr>
            <w:rStyle w:val="InternetLink"/>
            <w:color w:val="0000FF"/>
          </w:rPr>
          <w:t>3 июля</w:t>
        </w:r>
      </w:hyperlink>
      <w:r>
        <w:t>, читайте в нашем обзоре.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Title"/>
        <w:ind w:firstLine="540"/>
        <w:jc w:val="both"/>
      </w:pPr>
      <w:r>
        <w:t>Расчеты между организациями, ИП</w:t>
      </w:r>
    </w:p>
    <w:p w:rsidR="008A0DCF" w:rsidRDefault="00FE19C8">
      <w:pPr>
        <w:pStyle w:val="ConsPlusNormal"/>
        <w:spacing w:before="240"/>
        <w:ind w:firstLine="540"/>
        <w:jc w:val="both"/>
      </w:pPr>
      <w:r>
        <w:t xml:space="preserve">Организации и ИП </w:t>
      </w:r>
      <w:hyperlink r:id="rId6">
        <w:r>
          <w:rPr>
            <w:rStyle w:val="InternetLink"/>
            <w:color w:val="0000FF"/>
          </w:rPr>
          <w:t>должны применять</w:t>
        </w:r>
      </w:hyperlink>
      <w:r>
        <w:t xml:space="preserve"> онлайн-кассу, если </w:t>
      </w:r>
      <w:r>
        <w:rPr>
          <w:b/>
        </w:rPr>
        <w:t>оплачивают товары, работы, услуги</w:t>
      </w:r>
      <w:r>
        <w:t xml:space="preserve"> </w:t>
      </w:r>
      <w:hyperlink r:id="rId7">
        <w:r>
          <w:rPr>
            <w:rStyle w:val="InternetLink"/>
            <w:color w:val="0000FF"/>
          </w:rPr>
          <w:t>наличными или банковской картой</w:t>
        </w:r>
      </w:hyperlink>
      <w:r>
        <w:t>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Normal"/>
        <w:ind w:firstLine="540"/>
        <w:jc w:val="both"/>
      </w:pPr>
      <w:r>
        <w:t>Например, организация заказала у ИП консультационные услуги. ИП получил оплату в кассе организации. На эту сумму организация обязана пробить кассовый чек.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Normal"/>
        <w:ind w:firstLine="540"/>
        <w:jc w:val="both"/>
      </w:pPr>
      <w:r>
        <w:t>Пока неясно, как новое правило работ</w:t>
      </w:r>
      <w:r>
        <w:t>ает при расчетах через подотчетных лиц. Из буквального прочтения поправок следует, что подотчетному лицу при любых покупках за наличные или по банковской карте нужно применять ККТ.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Normal"/>
        <w:ind w:firstLine="540"/>
        <w:jc w:val="both"/>
      </w:pPr>
      <w:r>
        <w:t>Мы запросили разъяснение ведомств о том, распространяется ли это требовани</w:t>
      </w:r>
      <w:r>
        <w:t>е на оплату командировочных расходов, покупку товаров без доверенности от организации или ИП, приобретение товаров за счет собственных средств подотчетного лица с последующим их возмещением. Об ответе ведомств мы сразу же расскажем в ленте новостей для бух</w:t>
      </w:r>
      <w:r>
        <w:t>галтера.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Normal"/>
        <w:ind w:firstLine="540"/>
        <w:jc w:val="both"/>
      </w:pPr>
      <w:r>
        <w:t>Для выдачи денег под отчет и приема оставшихся сумм ККТ использовать не нужно.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Normal"/>
        <w:ind w:firstLine="540"/>
        <w:jc w:val="both"/>
      </w:pPr>
      <w:r>
        <w:rPr>
          <w:b/>
        </w:rPr>
        <w:t>Обратите внимание:</w:t>
      </w:r>
      <w:r>
        <w:t xml:space="preserve"> в скором времени порядок расчетов, при котором кассовый чек оформляет и продавец, и покупатель, могут изменить. ФНС собирается расширить </w:t>
      </w:r>
      <w:hyperlink r:id="rId8">
        <w:r>
          <w:rPr>
            <w:rStyle w:val="InternetLink"/>
            <w:color w:val="0000FF"/>
          </w:rPr>
          <w:t>перечень реквизитов</w:t>
        </w:r>
      </w:hyperlink>
      <w:r>
        <w:t xml:space="preserve"> чека. По мнению чиновников, это позволит продавцам выбивать чек с данными о покупателе, а покупателю </w:t>
      </w:r>
      <w:r>
        <w:rPr>
          <w:b/>
        </w:rPr>
        <w:t>не применят</w:t>
      </w:r>
      <w:r>
        <w:rPr>
          <w:b/>
        </w:rPr>
        <w:t>ь ККТ</w:t>
      </w:r>
      <w:r>
        <w:t>. Приказ с поправками находится на регистрации в Минюсте. О его принятии мы незамедлительно сообщим.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Title"/>
        <w:ind w:firstLine="540"/>
        <w:jc w:val="both"/>
      </w:pPr>
      <w:r>
        <w:t>Авансы</w:t>
      </w:r>
    </w:p>
    <w:p w:rsidR="008A0DCF" w:rsidRDefault="00FE19C8">
      <w:pPr>
        <w:pStyle w:val="ConsPlusNormal"/>
        <w:spacing w:before="240"/>
        <w:ind w:firstLine="540"/>
        <w:jc w:val="both"/>
      </w:pPr>
      <w:r>
        <w:t xml:space="preserve">При </w:t>
      </w:r>
      <w:r>
        <w:rPr>
          <w:b/>
        </w:rPr>
        <w:t>выплате</w:t>
      </w:r>
      <w:r>
        <w:t xml:space="preserve"> аванса онлайн-касса </w:t>
      </w:r>
      <w:r>
        <w:rPr>
          <w:b/>
        </w:rPr>
        <w:t>не нужна</w:t>
      </w:r>
      <w:r>
        <w:t xml:space="preserve">, если он </w:t>
      </w:r>
      <w:hyperlink r:id="rId9">
        <w:r>
          <w:rPr>
            <w:rStyle w:val="InternetLink"/>
            <w:color w:val="0000FF"/>
          </w:rPr>
          <w:t>перечисляется</w:t>
        </w:r>
      </w:hyperlink>
      <w:r>
        <w:t xml:space="preserve"> в адрес организации или ИП через систему "клиент-банк". В иных случаях ККТ </w:t>
      </w:r>
      <w:hyperlink r:id="rId10">
        <w:r>
          <w:rPr>
            <w:rStyle w:val="InternetLink"/>
            <w:color w:val="0000FF"/>
          </w:rPr>
          <w:t>использовать нужно</w:t>
        </w:r>
      </w:hyperlink>
      <w:r>
        <w:t>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Normal"/>
        <w:ind w:firstLine="540"/>
        <w:jc w:val="both"/>
      </w:pPr>
      <w:r>
        <w:t xml:space="preserve">При </w:t>
      </w:r>
      <w:r>
        <w:rPr>
          <w:b/>
        </w:rPr>
        <w:t>зачете и возврате</w:t>
      </w:r>
      <w:r>
        <w:t xml:space="preserve"> авансов разрешили не применять онлайн-кассу и не выдавать БСО до </w:t>
      </w:r>
      <w:hyperlink r:id="rId11">
        <w:r>
          <w:rPr>
            <w:rStyle w:val="InternetLink"/>
            <w:color w:val="0000FF"/>
          </w:rPr>
          <w:t>1 июля 2019 года</w:t>
        </w:r>
      </w:hyperlink>
      <w:r>
        <w:t xml:space="preserve">. Но если вы все-таки воспользуетесь для этих целей ККТ, то при зачете и возврате авансов </w:t>
      </w:r>
      <w:r>
        <w:rPr>
          <w:b/>
        </w:rPr>
        <w:t>от физлиц</w:t>
      </w:r>
      <w:r>
        <w:t xml:space="preserve"> обратите внимание на два нюанса:</w:t>
      </w:r>
    </w:p>
    <w:p w:rsidR="008A0DCF" w:rsidRDefault="00FE19C8">
      <w:pPr>
        <w:pStyle w:val="ConsPlusNormal"/>
        <w:spacing w:before="240"/>
        <w:ind w:left="540"/>
        <w:jc w:val="both"/>
      </w:pPr>
      <w:r>
        <w:t>- при полной безналичной предоплат</w:t>
      </w:r>
      <w:r>
        <w:t xml:space="preserve">е покупателю </w:t>
      </w:r>
      <w:hyperlink r:id="rId12">
        <w:r>
          <w:rPr>
            <w:rStyle w:val="InternetLink"/>
            <w:color w:val="0000FF"/>
          </w:rPr>
          <w:t>можно отправить</w:t>
        </w:r>
      </w:hyperlink>
      <w:r>
        <w:t xml:space="preserve"> электронный </w:t>
      </w:r>
      <w:r>
        <w:lastRenderedPageBreak/>
        <w:t>чек и не печатать бумажный;</w:t>
      </w:r>
    </w:p>
    <w:p w:rsidR="008A0DCF" w:rsidRDefault="00FE19C8">
      <w:pPr>
        <w:pStyle w:val="ConsPlusNormal"/>
        <w:spacing w:before="240"/>
        <w:ind w:left="540"/>
        <w:jc w:val="both"/>
      </w:pPr>
      <w:r>
        <w:t xml:space="preserve">- по </w:t>
      </w:r>
      <w:hyperlink r:id="rId13">
        <w:r>
          <w:rPr>
            <w:rStyle w:val="InternetLink"/>
            <w:color w:val="0000FF"/>
          </w:rPr>
          <w:t>ряду сделок</w:t>
        </w:r>
      </w:hyperlink>
      <w:r>
        <w:t xml:space="preserve">, </w:t>
      </w:r>
      <w:proofErr w:type="gramStart"/>
      <w:r>
        <w:t>например</w:t>
      </w:r>
      <w:proofErr w:type="gramEnd"/>
      <w:r>
        <w:t xml:space="preserve"> перевозке, услугам связи, услугам в сфере культурно-массовых мероприятий, допустим </w:t>
      </w:r>
      <w:r>
        <w:rPr>
          <w:b/>
        </w:rPr>
        <w:t>один кассовый чек</w:t>
      </w:r>
      <w:r>
        <w:t xml:space="preserve"> со всем</w:t>
      </w:r>
      <w:r>
        <w:t>и расчетами за сутки или другой расчетный период.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Title"/>
        <w:ind w:firstLine="540"/>
        <w:jc w:val="both"/>
      </w:pPr>
      <w:r>
        <w:t>Реквизиты чека</w:t>
      </w:r>
    </w:p>
    <w:p w:rsidR="008A0DCF" w:rsidRDefault="00FE19C8">
      <w:pPr>
        <w:pStyle w:val="ConsPlusNormal"/>
        <w:spacing w:before="240"/>
        <w:ind w:firstLine="540"/>
        <w:jc w:val="both"/>
      </w:pPr>
      <w:r>
        <w:t xml:space="preserve">На чеках </w:t>
      </w:r>
      <w:hyperlink r:id="rId14">
        <w:r>
          <w:rPr>
            <w:rStyle w:val="InternetLink"/>
            <w:color w:val="0000FF"/>
          </w:rPr>
          <w:t>должен быть</w:t>
        </w:r>
      </w:hyperlink>
      <w:r>
        <w:t xml:space="preserve"> QR-код. До 3 июля этот реквизит не был об</w:t>
      </w:r>
      <w:r>
        <w:t xml:space="preserve">язательным и чеки </w:t>
      </w:r>
      <w:hyperlink r:id="rId15">
        <w:r>
          <w:rPr>
            <w:rStyle w:val="InternetLink"/>
            <w:color w:val="0000FF"/>
          </w:rPr>
          <w:t>могли пробивать</w:t>
        </w:r>
      </w:hyperlink>
      <w:r>
        <w:t xml:space="preserve"> без него.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Normal"/>
        <w:ind w:firstLine="540"/>
        <w:jc w:val="both"/>
      </w:pPr>
      <w:r>
        <w:t xml:space="preserve">С </w:t>
      </w:r>
      <w:hyperlink r:id="rId16">
        <w:r>
          <w:rPr>
            <w:rStyle w:val="InternetLink"/>
            <w:color w:val="0000FF"/>
          </w:rPr>
          <w:t>1 июля 2019 года</w:t>
        </w:r>
      </w:hyperlink>
      <w:r>
        <w:t xml:space="preserve"> в Законе о ККТ появятся </w:t>
      </w:r>
      <w:hyperlink r:id="rId17">
        <w:r>
          <w:rPr>
            <w:rStyle w:val="InternetLink"/>
            <w:color w:val="0000FF"/>
          </w:rPr>
          <w:t>дополнительные реквизиты</w:t>
        </w:r>
      </w:hyperlink>
      <w:r>
        <w:t xml:space="preserve"> чек</w:t>
      </w:r>
      <w:r>
        <w:t>а при расчетах с организациями или ИП.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Normal"/>
        <w:ind w:firstLine="540"/>
        <w:jc w:val="both"/>
      </w:pPr>
      <w:r>
        <w:t xml:space="preserve">В ближайшее время ФНС собирается расширить </w:t>
      </w:r>
      <w:hyperlink r:id="rId18">
        <w:r>
          <w:rPr>
            <w:rStyle w:val="InternetLink"/>
            <w:color w:val="0000FF"/>
          </w:rPr>
          <w:t>перечень реквизитов</w:t>
        </w:r>
      </w:hyperlink>
      <w:r>
        <w:t xml:space="preserve"> чека. Приказ с попр</w:t>
      </w:r>
      <w:r>
        <w:t>авками находится на регистрации в Минюсте.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Title"/>
        <w:ind w:firstLine="540"/>
        <w:jc w:val="both"/>
      </w:pPr>
      <w:r>
        <w:t>Исправление чеков</w:t>
      </w:r>
    </w:p>
    <w:p w:rsidR="008A0DCF" w:rsidRDefault="00FE19C8">
      <w:pPr>
        <w:pStyle w:val="ConsPlusNormal"/>
        <w:spacing w:before="240"/>
        <w:ind w:firstLine="540"/>
        <w:jc w:val="both"/>
      </w:pPr>
      <w:r>
        <w:t xml:space="preserve">Если вы указали в чеке неверные данные, </w:t>
      </w:r>
      <w:proofErr w:type="gramStart"/>
      <w:r>
        <w:t>например</w:t>
      </w:r>
      <w:proofErr w:type="gramEnd"/>
      <w:r>
        <w:t xml:space="preserve"> не ту ставку НДС, для исправления используйте </w:t>
      </w:r>
      <w:hyperlink r:id="rId19">
        <w:r>
          <w:rPr>
            <w:rStyle w:val="InternetLink"/>
            <w:color w:val="0000FF"/>
          </w:rPr>
          <w:t>чек коррекции</w:t>
        </w:r>
      </w:hyperlink>
      <w:r>
        <w:t xml:space="preserve">. Напомним, раньше чиновники </w:t>
      </w:r>
      <w:hyperlink r:id="rId20">
        <w:r>
          <w:rPr>
            <w:rStyle w:val="InternetLink"/>
            <w:color w:val="0000FF"/>
          </w:rPr>
          <w:t>рекомендовали</w:t>
        </w:r>
      </w:hyperlink>
      <w:r>
        <w:t xml:space="preserve"> оформлять чек "возврат прихода" и про</w:t>
      </w:r>
      <w:r>
        <w:t>бивать новый чек на приход.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Title"/>
        <w:ind w:firstLine="540"/>
        <w:jc w:val="both"/>
      </w:pPr>
      <w:r>
        <w:t>Прием безналичной оплаты от физлиц</w:t>
      </w:r>
    </w:p>
    <w:p w:rsidR="008A0DCF" w:rsidRDefault="00FE19C8">
      <w:pPr>
        <w:pStyle w:val="ConsPlusNormal"/>
        <w:spacing w:before="240"/>
        <w:ind w:firstLine="540"/>
        <w:jc w:val="both"/>
      </w:pPr>
      <w:r>
        <w:t xml:space="preserve">Для случая, когда покупатель внес безналичную оплату, а вы узнали о ней только из банковской выписки, поправки </w:t>
      </w:r>
      <w:hyperlink r:id="rId21">
        <w:r>
          <w:rPr>
            <w:rStyle w:val="InternetLink"/>
            <w:color w:val="0000FF"/>
          </w:rPr>
          <w:t>предусматривают</w:t>
        </w:r>
      </w:hyperlink>
      <w:r>
        <w:t xml:space="preserve"> три варианта передачи чека:</w:t>
      </w:r>
    </w:p>
    <w:p w:rsidR="008A0DCF" w:rsidRDefault="00FE19C8">
      <w:pPr>
        <w:pStyle w:val="ConsPlusNormal"/>
        <w:spacing w:before="240"/>
        <w:ind w:left="540"/>
        <w:jc w:val="both"/>
      </w:pPr>
      <w:r>
        <w:t>- покупатель или заказчик оставил номер телефона либо адрес электронной почты - отправьте ему электронный чек;</w:t>
      </w:r>
    </w:p>
    <w:p w:rsidR="008A0DCF" w:rsidRDefault="00FE19C8">
      <w:pPr>
        <w:pStyle w:val="ConsPlusNormal"/>
        <w:spacing w:before="240"/>
        <w:ind w:left="540"/>
        <w:jc w:val="both"/>
      </w:pPr>
      <w:r>
        <w:t>- нет контактов покупателя товара - выдайте бумажный ч</w:t>
      </w:r>
      <w:r>
        <w:t>ек при передаче товара;</w:t>
      </w:r>
    </w:p>
    <w:p w:rsidR="008A0DCF" w:rsidRDefault="00FE19C8">
      <w:pPr>
        <w:pStyle w:val="ConsPlusNormal"/>
        <w:spacing w:before="240"/>
        <w:ind w:left="540"/>
        <w:jc w:val="both"/>
      </w:pPr>
      <w:r>
        <w:t>- нет контактов заказчика работ или услуг - выдайте бумажный чек при первом взаимодействии с клиентом.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Normal"/>
        <w:ind w:firstLine="540"/>
        <w:jc w:val="both"/>
      </w:pPr>
      <w:r>
        <w:t xml:space="preserve">Обратите внимание: пробить чек </w:t>
      </w:r>
      <w:hyperlink r:id="rId22">
        <w:r>
          <w:rPr>
            <w:rStyle w:val="InternetLink"/>
            <w:color w:val="0000FF"/>
          </w:rPr>
          <w:t>нужно</w:t>
        </w:r>
      </w:hyperlink>
      <w:r>
        <w:t xml:space="preserve"> до передачи товара, но не позже следующего рабочего дня после оплаты.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Normal"/>
        <w:ind w:firstLine="540"/>
        <w:jc w:val="both"/>
      </w:pPr>
      <w:r>
        <w:t xml:space="preserve">Если вы точно знаете, что физлицо оплатило покупку наличными через кассу банка, можете </w:t>
      </w:r>
      <w:r>
        <w:rPr>
          <w:b/>
        </w:rPr>
        <w:t>не применять</w:t>
      </w:r>
      <w:r>
        <w:t xml:space="preserve"> кассу до </w:t>
      </w:r>
      <w:hyperlink r:id="rId23">
        <w:r>
          <w:rPr>
            <w:rStyle w:val="InternetLink"/>
            <w:color w:val="0000FF"/>
          </w:rPr>
          <w:t>1 июля 2019 года</w:t>
        </w:r>
      </w:hyperlink>
      <w:r>
        <w:t>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Title"/>
        <w:ind w:firstLine="540"/>
        <w:jc w:val="both"/>
      </w:pPr>
      <w:r>
        <w:t>Поломка фискального накопителя</w:t>
      </w:r>
    </w:p>
    <w:p w:rsidR="008A0DCF" w:rsidRDefault="00FE19C8">
      <w:pPr>
        <w:pStyle w:val="ConsPlusNormal"/>
        <w:spacing w:before="240"/>
        <w:ind w:firstLine="540"/>
        <w:jc w:val="both"/>
      </w:pPr>
      <w:r>
        <w:t xml:space="preserve">В законе </w:t>
      </w:r>
      <w:hyperlink r:id="rId24">
        <w:r>
          <w:rPr>
            <w:rStyle w:val="InternetLink"/>
            <w:color w:val="0000FF"/>
          </w:rPr>
          <w:t>установили</w:t>
        </w:r>
      </w:hyperlink>
      <w:r>
        <w:t>, как действовать, если накопитель сломался.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Normal"/>
        <w:ind w:firstLine="540"/>
        <w:jc w:val="both"/>
      </w:pPr>
      <w:r>
        <w:t>Во-первых, подайте в налоговую заявление о перерегистрации онлайн-кассы или снятии ее с учета. Срок - 5 рабочих дней.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Normal"/>
        <w:ind w:firstLine="540"/>
        <w:jc w:val="both"/>
      </w:pPr>
      <w:r>
        <w:t xml:space="preserve">Во-вторых, </w:t>
      </w:r>
      <w:r>
        <w:t>обратитесь к изготовителю за заключением о причинах поломки. Лучше сделать это в течение месяца после подачи заявления в налоговую. Ответ вам и налоговикам должен прийти в течение 30 календарных дней.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Normal"/>
        <w:ind w:firstLine="540"/>
        <w:jc w:val="both"/>
      </w:pPr>
      <w:r>
        <w:lastRenderedPageBreak/>
        <w:t xml:space="preserve">Если брака нет, вас могут привлечь к </w:t>
      </w:r>
      <w:hyperlink r:id="rId25">
        <w:r>
          <w:rPr>
            <w:rStyle w:val="InternetLink"/>
            <w:color w:val="0000FF"/>
          </w:rPr>
          <w:t>ответственности</w:t>
        </w:r>
      </w:hyperlink>
      <w:r>
        <w:t>. Если же обнаружен брак, возможны два варианта:</w:t>
      </w:r>
    </w:p>
    <w:p w:rsidR="008A0DCF" w:rsidRDefault="00FE19C8">
      <w:pPr>
        <w:pStyle w:val="ConsPlusNormal"/>
        <w:spacing w:before="240"/>
        <w:ind w:left="540"/>
        <w:jc w:val="both"/>
      </w:pPr>
      <w:r>
        <w:t>- сведения на фискальном накопителе можно восстановить - передайте их в налогов</w:t>
      </w:r>
      <w:r>
        <w:t>ую. Срок - 60 календарных дней с даты подачи заявления о перерегистрации ККТ или снятии с учета;</w:t>
      </w:r>
    </w:p>
    <w:p w:rsidR="008A0DCF" w:rsidRDefault="00FE19C8">
      <w:pPr>
        <w:pStyle w:val="ConsPlusNormal"/>
        <w:spacing w:before="240"/>
        <w:ind w:left="540"/>
        <w:jc w:val="both"/>
      </w:pPr>
      <w:r>
        <w:t>- сведения с фискального накопителя нельзя считать - ничего сообщать налоговикам не нужно, оштрафовать вас не могут.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Title"/>
        <w:ind w:firstLine="540"/>
        <w:jc w:val="both"/>
      </w:pPr>
      <w:r>
        <w:t>Регистрация ККТ</w:t>
      </w:r>
    </w:p>
    <w:p w:rsidR="008A0DCF" w:rsidRDefault="00FE19C8">
      <w:pPr>
        <w:pStyle w:val="ConsPlusNormal"/>
        <w:spacing w:before="240"/>
        <w:ind w:firstLine="540"/>
        <w:jc w:val="both"/>
      </w:pPr>
      <w:r>
        <w:t>Предельный срок выдачи ка</w:t>
      </w:r>
      <w:r>
        <w:t xml:space="preserve">рточки регистрации онлайн-кассы увеличили с </w:t>
      </w:r>
      <w:hyperlink r:id="rId26">
        <w:r>
          <w:rPr>
            <w:rStyle w:val="InternetLink"/>
            <w:color w:val="0000FF"/>
          </w:rPr>
          <w:t>5</w:t>
        </w:r>
      </w:hyperlink>
      <w:r>
        <w:t xml:space="preserve"> до </w:t>
      </w:r>
      <w:hyperlink r:id="rId27">
        <w:r>
          <w:rPr>
            <w:rStyle w:val="InternetLink"/>
            <w:color w:val="0000FF"/>
          </w:rPr>
          <w:t>10 дней</w:t>
        </w:r>
      </w:hyperlink>
      <w:r>
        <w:t xml:space="preserve">. Напомним, до получения карточки пробивать чеки </w:t>
      </w:r>
      <w:hyperlink r:id="rId28">
        <w:r>
          <w:rPr>
            <w:rStyle w:val="InternetLink"/>
            <w:color w:val="0000FF"/>
          </w:rPr>
          <w:t>нельзя</w:t>
        </w:r>
      </w:hyperlink>
      <w:r>
        <w:t>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Title"/>
        <w:ind w:firstLine="540"/>
        <w:jc w:val="both"/>
      </w:pPr>
      <w:r>
        <w:t>Займы</w:t>
      </w:r>
    </w:p>
    <w:p w:rsidR="008A0DCF" w:rsidRDefault="00FE19C8">
      <w:pPr>
        <w:pStyle w:val="ConsPlusNormal"/>
        <w:spacing w:before="240"/>
        <w:ind w:firstLine="540"/>
        <w:jc w:val="both"/>
      </w:pPr>
      <w:r>
        <w:t>Организа</w:t>
      </w:r>
      <w:r>
        <w:t xml:space="preserve">циям при </w:t>
      </w:r>
      <w:r>
        <w:rPr>
          <w:b/>
        </w:rPr>
        <w:t>погашении займов</w:t>
      </w:r>
      <w:r>
        <w:t xml:space="preserve">, полученных для оплаты товаров, работ, услуг, </w:t>
      </w:r>
      <w:hyperlink r:id="rId29">
        <w:r>
          <w:rPr>
            <w:rStyle w:val="InternetLink"/>
            <w:color w:val="0000FF"/>
          </w:rPr>
          <w:t>не нужно</w:t>
        </w:r>
      </w:hyperlink>
      <w:r>
        <w:t xml:space="preserve"> применять ККТ, если соблюдены следующие условия</w:t>
      </w:r>
      <w:r>
        <w:t>: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Normal"/>
        <w:ind w:left="540"/>
        <w:jc w:val="both"/>
      </w:pPr>
      <w:r>
        <w:t>- заимодавец - организация или ИП;</w:t>
      </w:r>
    </w:p>
    <w:p w:rsidR="008A0DCF" w:rsidRDefault="00FE19C8">
      <w:pPr>
        <w:pStyle w:val="ConsPlusNormal"/>
        <w:spacing w:before="240"/>
        <w:ind w:left="540"/>
        <w:jc w:val="both"/>
      </w:pPr>
      <w:r>
        <w:t>- оплата идет через систему "клиент-банк".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Normal"/>
        <w:ind w:firstLine="540"/>
        <w:jc w:val="both"/>
      </w:pPr>
      <w:r>
        <w:t xml:space="preserve">В остальных случаях при погашении указанных займов ККТ применять </w:t>
      </w:r>
      <w:hyperlink r:id="rId30">
        <w:r>
          <w:rPr>
            <w:rStyle w:val="InternetLink"/>
            <w:color w:val="0000FF"/>
          </w:rPr>
          <w:t>нужно</w:t>
        </w:r>
      </w:hyperlink>
      <w:r>
        <w:t>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Normal"/>
        <w:ind w:firstLine="540"/>
        <w:jc w:val="both"/>
      </w:pPr>
      <w:r>
        <w:t xml:space="preserve">При </w:t>
      </w:r>
      <w:r>
        <w:rPr>
          <w:b/>
        </w:rPr>
        <w:t>выдаче</w:t>
      </w:r>
      <w:r>
        <w:t xml:space="preserve"> займа кассу можно не применять до </w:t>
      </w:r>
      <w:hyperlink r:id="rId31">
        <w:r>
          <w:rPr>
            <w:rStyle w:val="InternetLink"/>
            <w:color w:val="0000FF"/>
          </w:rPr>
          <w:t>1 июля 2019 года</w:t>
        </w:r>
      </w:hyperlink>
      <w:r>
        <w:t>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Title"/>
        <w:ind w:firstLine="540"/>
        <w:jc w:val="both"/>
      </w:pPr>
      <w:r>
        <w:t xml:space="preserve">Расчеты через автоматические </w:t>
      </w:r>
      <w:r>
        <w:t>устройства</w:t>
      </w:r>
    </w:p>
    <w:p w:rsidR="008A0DCF" w:rsidRDefault="00FE19C8">
      <w:pPr>
        <w:pStyle w:val="ConsPlusNormal"/>
        <w:spacing w:before="240"/>
        <w:ind w:firstLine="540"/>
        <w:jc w:val="both"/>
      </w:pPr>
      <w:hyperlink r:id="rId32">
        <w:r>
          <w:rPr>
            <w:rStyle w:val="InternetLink"/>
            <w:color w:val="0000FF"/>
          </w:rPr>
          <w:t>Можно применять</w:t>
        </w:r>
      </w:hyperlink>
      <w:r>
        <w:t xml:space="preserve"> одну кассу на несколько устройств для расчетов, не печатать и не отсылать покупателю чек:</w:t>
      </w:r>
    </w:p>
    <w:p w:rsidR="008A0DCF" w:rsidRDefault="00FE19C8">
      <w:pPr>
        <w:pStyle w:val="ConsPlusNormal"/>
        <w:spacing w:before="240"/>
        <w:ind w:left="540"/>
        <w:jc w:val="both"/>
      </w:pPr>
      <w:r>
        <w:t>- при расче</w:t>
      </w:r>
      <w:r>
        <w:t>тах за перевозку;</w:t>
      </w:r>
    </w:p>
    <w:p w:rsidR="008A0DCF" w:rsidRDefault="00FE19C8">
      <w:pPr>
        <w:pStyle w:val="ConsPlusNormal"/>
        <w:spacing w:before="240"/>
        <w:ind w:left="540"/>
        <w:jc w:val="both"/>
      </w:pPr>
      <w:r>
        <w:t xml:space="preserve">- торговле через автомат, кроме продажи подакцизной продукции, </w:t>
      </w:r>
      <w:hyperlink r:id="rId33">
        <w:r>
          <w:rPr>
            <w:rStyle w:val="InternetLink"/>
            <w:color w:val="0000FF"/>
          </w:rPr>
          <w:t>технически сложных</w:t>
        </w:r>
      </w:hyperlink>
      <w:r>
        <w:t xml:space="preserve"> или маркированных това</w:t>
      </w:r>
      <w:r>
        <w:t xml:space="preserve">ров. С </w:t>
      </w:r>
      <w:hyperlink r:id="rId34">
        <w:r>
          <w:rPr>
            <w:rStyle w:val="InternetLink"/>
            <w:color w:val="0000FF"/>
          </w:rPr>
          <w:t>1 февраля 2020 года</w:t>
        </w:r>
      </w:hyperlink>
      <w:r>
        <w:t xml:space="preserve"> дисплей автомата должен отображать QR-код.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Normal"/>
        <w:ind w:firstLine="540"/>
        <w:jc w:val="both"/>
      </w:pPr>
      <w:r>
        <w:t>Обратите внимание: на корпус автоматического устрой</w:t>
      </w:r>
      <w:r>
        <w:t xml:space="preserve">ства </w:t>
      </w:r>
      <w:hyperlink r:id="rId35">
        <w:r>
          <w:rPr>
            <w:rStyle w:val="InternetLink"/>
            <w:color w:val="0000FF"/>
          </w:rPr>
          <w:t>должен быть нанесен</w:t>
        </w:r>
      </w:hyperlink>
      <w:r>
        <w:t xml:space="preserve"> доступный для обозрения и легко читаемый заводской номер.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Normal"/>
        <w:ind w:firstLine="540"/>
        <w:jc w:val="both"/>
      </w:pPr>
      <w:r>
        <w:t>Касса не нужна при торговле:</w:t>
      </w:r>
    </w:p>
    <w:p w:rsidR="008A0DCF" w:rsidRDefault="00FE19C8">
      <w:pPr>
        <w:pStyle w:val="ConsPlusNormal"/>
        <w:spacing w:before="240"/>
        <w:ind w:left="540"/>
        <w:jc w:val="both"/>
      </w:pPr>
      <w:r>
        <w:t xml:space="preserve">- </w:t>
      </w:r>
      <w:hyperlink r:id="rId36">
        <w:r>
          <w:rPr>
            <w:rStyle w:val="InternetLink"/>
            <w:color w:val="0000FF"/>
          </w:rPr>
          <w:t>через</w:t>
        </w:r>
      </w:hyperlink>
      <w:r>
        <w:t xml:space="preserve"> автоматы по продаже в розлив питьевой воды;</w:t>
      </w:r>
    </w:p>
    <w:p w:rsidR="008A0DCF" w:rsidRDefault="00FE19C8">
      <w:pPr>
        <w:pStyle w:val="ConsPlusNormal"/>
        <w:spacing w:before="240"/>
        <w:ind w:left="540"/>
        <w:jc w:val="both"/>
      </w:pPr>
      <w:r>
        <w:t xml:space="preserve">- </w:t>
      </w:r>
      <w:hyperlink r:id="rId37">
        <w:r>
          <w:rPr>
            <w:rStyle w:val="InternetLink"/>
            <w:color w:val="0000FF"/>
          </w:rPr>
          <w:t>механические торговые автоматы</w:t>
        </w:r>
      </w:hyperlink>
      <w:r>
        <w:t>, которые принимают оплату только монетами.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Normal"/>
        <w:ind w:firstLine="540"/>
        <w:jc w:val="both"/>
      </w:pPr>
      <w:r>
        <w:t xml:space="preserve">У ИП без работников при торговле через автомат сохраняется отсрочка до </w:t>
      </w:r>
      <w:hyperlink r:id="rId38">
        <w:r>
          <w:rPr>
            <w:rStyle w:val="InternetLink"/>
            <w:color w:val="0000FF"/>
          </w:rPr>
          <w:t>1 июля 2019 года</w:t>
        </w:r>
      </w:hyperlink>
      <w:r>
        <w:t>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Title"/>
        <w:ind w:firstLine="540"/>
        <w:jc w:val="both"/>
      </w:pPr>
      <w:r>
        <w:t>Патентная система налогообложения для ИП</w:t>
      </w:r>
    </w:p>
    <w:p w:rsidR="008A0DCF" w:rsidRDefault="00FE19C8">
      <w:pPr>
        <w:pStyle w:val="ConsPlusNormal"/>
        <w:spacing w:before="240"/>
        <w:ind w:firstLine="540"/>
        <w:jc w:val="both"/>
      </w:pPr>
      <w:r>
        <w:t xml:space="preserve">По-прежнему действует требование, что с </w:t>
      </w:r>
      <w:hyperlink r:id="rId39">
        <w:r>
          <w:rPr>
            <w:rStyle w:val="InternetLink"/>
            <w:color w:val="0000FF"/>
          </w:rPr>
          <w:t xml:space="preserve">1 июля </w:t>
        </w:r>
      </w:hyperlink>
      <w:hyperlink r:id="rId40">
        <w:r>
          <w:rPr>
            <w:rStyle w:val="InternetLink"/>
            <w:b/>
            <w:color w:val="0000FF"/>
          </w:rPr>
          <w:t>2018</w:t>
        </w:r>
      </w:hyperlink>
      <w:hyperlink r:id="rId41">
        <w:r>
          <w:rPr>
            <w:rStyle w:val="InternetLink"/>
            <w:color w:val="0000FF"/>
          </w:rPr>
          <w:t xml:space="preserve"> года</w:t>
        </w:r>
      </w:hyperlink>
      <w:r>
        <w:t xml:space="preserve"> в розничной торговле и в </w:t>
      </w:r>
      <w:r>
        <w:lastRenderedPageBreak/>
        <w:t>сфере общепита нужно применять ККТ, если у предпринимателя есть работники.</w:t>
      </w:r>
    </w:p>
    <w:p w:rsidR="008A0DCF" w:rsidRDefault="008A0DCF">
      <w:pPr>
        <w:pStyle w:val="ConsPlusNormal"/>
        <w:ind w:firstLine="540"/>
        <w:jc w:val="both"/>
      </w:pPr>
    </w:p>
    <w:p w:rsidR="008A0DCF" w:rsidRDefault="00FE19C8">
      <w:pPr>
        <w:pStyle w:val="ConsPlusNormal"/>
        <w:ind w:firstLine="540"/>
        <w:jc w:val="both"/>
      </w:pPr>
      <w:r>
        <w:t>А вот другие ИП при условии, что они выдают клиентам документ о расчетах (</w:t>
      </w:r>
      <w:r>
        <w:t xml:space="preserve">например, товарный чек), в зависимости от вида деятельности получили </w:t>
      </w:r>
      <w:hyperlink r:id="rId42">
        <w:r>
          <w:rPr>
            <w:rStyle w:val="InternetLink"/>
            <w:color w:val="0000FF"/>
          </w:rPr>
          <w:t>полное освобождение</w:t>
        </w:r>
      </w:hyperlink>
      <w:r>
        <w:t xml:space="preserve"> от применения ККТ или </w:t>
      </w:r>
      <w:hyperlink r:id="rId43">
        <w:r>
          <w:rPr>
            <w:rStyle w:val="InternetLink"/>
            <w:color w:val="0000FF"/>
          </w:rPr>
          <w:t>отсрочку на год</w:t>
        </w:r>
      </w:hyperlink>
      <w:r>
        <w:t>.</w:t>
      </w:r>
    </w:p>
    <w:p w:rsidR="008A0DCF" w:rsidRDefault="008A0DCF">
      <w:pPr>
        <w:pStyle w:val="ConsPlusNormal"/>
      </w:pPr>
    </w:p>
    <w:p w:rsidR="008A0DCF" w:rsidRDefault="008A0DCF">
      <w:pPr>
        <w:pStyle w:val="ConsPlusNormal"/>
      </w:pPr>
    </w:p>
    <w:p w:rsidR="008A0DCF" w:rsidRDefault="008A0DCF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8A0DCF" w:rsidRDefault="008A0DCF">
      <w:pPr>
        <w:rPr>
          <w:sz w:val="2"/>
          <w:szCs w:val="2"/>
        </w:rPr>
      </w:pPr>
    </w:p>
    <w:sectPr w:rsidR="008A0DC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CF"/>
    <w:rsid w:val="008A0DCF"/>
    <w:rsid w:val="00FE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B2846-F5EE-4FBE-B285-61124259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6">
    <w:name w:val="Заголовок"/>
    <w:basedOn w:val="a"/>
    <w:next w:val="a3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7">
    <w:name w:val="Title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eastAsia="Times New Roman" w:cs="Times New Roman"/>
      <w:sz w:val="24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Times New Roman" w:cs="Times New Roman"/>
      <w:b/>
      <w:sz w:val="24"/>
      <w:szCs w:val="20"/>
      <w:lang w:val="ru-RU" w:bidi="ar-SA"/>
    </w:rPr>
  </w:style>
  <w:style w:type="paragraph" w:customStyle="1" w:styleId="ConsPlusTitlePage">
    <w:name w:val="ConsPlusTitlePage"/>
    <w:qFormat/>
    <w:pPr>
      <w:widowControl w:val="0"/>
      <w:suppressAutoHyphens/>
      <w:autoSpaceDE w:val="0"/>
    </w:pPr>
    <w:rPr>
      <w:rFonts w:ascii="Tahoma" w:eastAsia="Times New Roman" w:hAnsi="Tahoma" w:cs="Tahoma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5EB25715649525EF6FC27788697A99E487CA838DFEED0A26998B80901696A115661F49B9C74308FEc9J" TargetMode="External"/><Relationship Id="rId13" Type="http://schemas.openxmlformats.org/officeDocument/2006/relationships/hyperlink" Target="consultantplus://offline/ref=3F5EB25715649525EF6FC27788697A99E586CF8688F2ED0A26998B80901696A115661F4DBBFCcEJ" TargetMode="External"/><Relationship Id="rId18" Type="http://schemas.openxmlformats.org/officeDocument/2006/relationships/hyperlink" Target="consultantplus://offline/ref=3F5EB25715649525EF6FC27788697A99E487CA838DFEED0A26998B80901696A115661F49B9C74308FEc9J" TargetMode="External"/><Relationship Id="rId26" Type="http://schemas.openxmlformats.org/officeDocument/2006/relationships/hyperlink" Target="consultantplus://offline/ref=3F5EB25715649525EF6FC27788697A99E486CE8988F5ED0A26998B80901696A115661F4BB8FCc0J" TargetMode="External"/><Relationship Id="rId39" Type="http://schemas.openxmlformats.org/officeDocument/2006/relationships/hyperlink" Target="consultantplus://offline/ref=3F5EB25715649525EF6FC27788697A99E586CF868AF4ED0A26998B80901696A115661F49B9C74409FEc0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F5EB25715649525EF6FC27788697A99E586CF8688F2ED0A26998B80901696A115661F4DBAFCc1J" TargetMode="External"/><Relationship Id="rId34" Type="http://schemas.openxmlformats.org/officeDocument/2006/relationships/hyperlink" Target="consultantplus://offline/ref=3F5EB25715649525EF6FC27788697A99E586CF8587F0ED0A26998B80901696A115661F49B9C74308FEc4J" TargetMode="External"/><Relationship Id="rId42" Type="http://schemas.openxmlformats.org/officeDocument/2006/relationships/hyperlink" Target="consultantplus://offline/ref=3F5EB25715649525EF6FC27788697A99E586CF8688F2ED0A26998B80901696A115661F4DBCFCc7J" TargetMode="External"/><Relationship Id="rId7" Type="http://schemas.openxmlformats.org/officeDocument/2006/relationships/hyperlink" Target="consultantplus://offline/ref=3F5EB25715649525EF6FC27788697A99E586CF8688F2ED0A26998B80901696A115661F4DBCFCc3J" TargetMode="External"/><Relationship Id="rId12" Type="http://schemas.openxmlformats.org/officeDocument/2006/relationships/hyperlink" Target="consultantplus://offline/ref=3F5EB25715649525EF6FC27788697A99E586CF8688F2ED0A26998B80901696A115661F4DBAFCc7J" TargetMode="External"/><Relationship Id="rId17" Type="http://schemas.openxmlformats.org/officeDocument/2006/relationships/hyperlink" Target="consultantplus://offline/ref=3F5EB25715649525EF6FC27788697A99E586CF8587F0ED0A26998B80901696A115661F49B9C74304FEc1J" TargetMode="External"/><Relationship Id="rId25" Type="http://schemas.openxmlformats.org/officeDocument/2006/relationships/hyperlink" Target="consultantplus://offline/ref=3F5EB25715649525EF6FC27788697A99E586CF8188F2ED0A26998B80901696A115661F4FBBCEF4c3J" TargetMode="External"/><Relationship Id="rId33" Type="http://schemas.openxmlformats.org/officeDocument/2006/relationships/hyperlink" Target="consultantplus://offline/ref=3F5EB25715649525EF6FC27788697A99E486CA8889F3ED0A26998B80901696A115661F49B9C74100FEc8J" TargetMode="External"/><Relationship Id="rId38" Type="http://schemas.openxmlformats.org/officeDocument/2006/relationships/hyperlink" Target="consultantplus://offline/ref=3F5EB25715649525EF6FC27788697A99E586CF868AF4ED0A26998B80901696A115661F49B9C74701FEc3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F5EB25715649525EF6FC27788697A99E586CF8587F0ED0A26998B80901696A115661F49B9C74308FEc5J" TargetMode="External"/><Relationship Id="rId20" Type="http://schemas.openxmlformats.org/officeDocument/2006/relationships/hyperlink" Target="consultantplus://offline/ref=3F5EB25715649525EF6FDE7496697A99E485CD838DFEED0A26998B80901696A115661F49B9C74100FEc8J" TargetMode="External"/><Relationship Id="rId29" Type="http://schemas.openxmlformats.org/officeDocument/2006/relationships/hyperlink" Target="consultantplus://offline/ref=3F5EB25715649525EF6FC27788697A99E586CF8688F2ED0A26998B80901696A115661F4DBCFCc3J" TargetMode="External"/><Relationship Id="rId41" Type="http://schemas.openxmlformats.org/officeDocument/2006/relationships/hyperlink" Target="consultantplus://offline/ref=3F5EB25715649525EF6FC27788697A99E586CF868AF4ED0A26998B80901696A115661F49B9C74409FEc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5EB25715649525EF6FC27788697A99E586CF8688F2ED0A26998B80901696A115661F4DBBFCc2J" TargetMode="External"/><Relationship Id="rId11" Type="http://schemas.openxmlformats.org/officeDocument/2006/relationships/hyperlink" Target="consultantplus://offline/ref=3F5EB25715649525EF6FC27788697A99E586CF8587F0ED0A26998B80901696A115661F49B9C74308FEc7J" TargetMode="External"/><Relationship Id="rId24" Type="http://schemas.openxmlformats.org/officeDocument/2006/relationships/hyperlink" Target="consultantplus://offline/ref=3F5EB25715649525EF6FC27788697A99E586CF8688F2ED0A26998B80901696A115661F4EBBFCcEJ" TargetMode="External"/><Relationship Id="rId32" Type="http://schemas.openxmlformats.org/officeDocument/2006/relationships/hyperlink" Target="consultantplus://offline/ref=3F5EB25715649525EF6FC27788697A99E586CF8688F2ED0A26998B80901696A115661F4DBAFCc5J" TargetMode="External"/><Relationship Id="rId37" Type="http://schemas.openxmlformats.org/officeDocument/2006/relationships/hyperlink" Target="consultantplus://offline/ref=3F5EB25715649525EF6FC27788697A99E586CF8688F2ED0A26998B80901696A115661F4DBDFCc1J" TargetMode="External"/><Relationship Id="rId40" Type="http://schemas.openxmlformats.org/officeDocument/2006/relationships/hyperlink" Target="consultantplus://offline/ref=3F5EB25715649525EF6FC27788697A99E586CF868AF4ED0A26998B80901696A115661F49B9C74409FEc0J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3F5EB25715649525EF6FC27788697A99E586CF8587F0ED0A26998B80901696A115661F49B9C74308FEc2J" TargetMode="External"/><Relationship Id="rId15" Type="http://schemas.openxmlformats.org/officeDocument/2006/relationships/hyperlink" Target="consultantplus://offline/ref=3F5EB25715649525EF6FC27788697A99E486CE8988F5ED0A26998B80901696A115661F4CBDFCcFJ" TargetMode="External"/><Relationship Id="rId23" Type="http://schemas.openxmlformats.org/officeDocument/2006/relationships/hyperlink" Target="consultantplus://offline/ref=3F5EB25715649525EF6FC27788697A99E586CF8587F0ED0A26998B80901696A115661F49B9C74308FEc7J" TargetMode="External"/><Relationship Id="rId28" Type="http://schemas.openxmlformats.org/officeDocument/2006/relationships/hyperlink" Target="consultantplus://offline/ref=3F5EB25715649525EF6FC27788697A99E586CF8688F2ED0A26998B80901696A115661F4EBBFCc3J" TargetMode="External"/><Relationship Id="rId36" Type="http://schemas.openxmlformats.org/officeDocument/2006/relationships/hyperlink" Target="consultantplus://offline/ref=3F5EB25715649525EF6FC27788697A99E586CF8688F2ED0A26998B80901696A115661F4DBCFCc4J" TargetMode="External"/><Relationship Id="rId10" Type="http://schemas.openxmlformats.org/officeDocument/2006/relationships/hyperlink" Target="consultantplus://offline/ref=3F5EB25715649525EF6FC27788697A99E586CF8688F2ED0A26998B80901696A115661F4DBBFCc2J" TargetMode="External"/><Relationship Id="rId19" Type="http://schemas.openxmlformats.org/officeDocument/2006/relationships/hyperlink" Target="consultantplus://offline/ref=3F5EB25715649525EF6FC27788697A99E586CF8688F2ED0A26998B80901696A115661F4EBDFCc1J" TargetMode="External"/><Relationship Id="rId31" Type="http://schemas.openxmlformats.org/officeDocument/2006/relationships/hyperlink" Target="consultantplus://offline/ref=3F5EB25715649525EF6FC27788697A99E586CF8587F0ED0A26998B80901696A115661F49B9C74308FEc7J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www.consultant.ru/" TargetMode="External"/><Relationship Id="rId9" Type="http://schemas.openxmlformats.org/officeDocument/2006/relationships/hyperlink" Target="consultantplus://offline/ref=3F5EB25715649525EF6FC27788697A99E586CF8688F2ED0A26998B80901696A115661F4DBCFCc3J" TargetMode="External"/><Relationship Id="rId14" Type="http://schemas.openxmlformats.org/officeDocument/2006/relationships/hyperlink" Target="consultantplus://offline/ref=3F5EB25715649525EF6FC27788697A99E586CF8688F2ED0A26998B80901696A115661F4EBEFCc1J" TargetMode="External"/><Relationship Id="rId22" Type="http://schemas.openxmlformats.org/officeDocument/2006/relationships/hyperlink" Target="consultantplus://offline/ref=3F5EB25715649525EF6FC27788697A99E586CF8688F2ED0A26998B80901696A115661F4DBDFCc7J" TargetMode="External"/><Relationship Id="rId27" Type="http://schemas.openxmlformats.org/officeDocument/2006/relationships/hyperlink" Target="consultantplus://offline/ref=3F5EB25715649525EF6FC27788697A99E586CF8688F2ED0A26998B80901696A115661F4EBBFCc3J" TargetMode="External"/><Relationship Id="rId30" Type="http://schemas.openxmlformats.org/officeDocument/2006/relationships/hyperlink" Target="consultantplus://offline/ref=3F5EB25715649525EF6FC27788697A99E586CF8688F2ED0A26998B80901696A115661F4DBBFCc2J" TargetMode="External"/><Relationship Id="rId35" Type="http://schemas.openxmlformats.org/officeDocument/2006/relationships/hyperlink" Target="consultantplus://offline/ref=3F5EB25715649525EF6FC27788697A99E586CF8688F2ED0A26998B80901696A115661F4DBAFCc2J" TargetMode="External"/><Relationship Id="rId43" Type="http://schemas.openxmlformats.org/officeDocument/2006/relationships/hyperlink" Target="consultantplus://offline/ref=3F5EB25715649525EF6FC27788697A99E586CF868AF4ED0A26998B80901696A115661F49B9C74701FEc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SPecialiST RePack</Company>
  <LinksUpToDate>false</LinksUpToDate>
  <CharactersWithSpaces>11430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Пользователь</dc:creator>
  <dc:description/>
  <cp:lastModifiedBy>User</cp:lastModifiedBy>
  <cp:revision>2</cp:revision>
  <dcterms:created xsi:type="dcterms:W3CDTF">2018-12-03T09:51:00Z</dcterms:created>
  <dcterms:modified xsi:type="dcterms:W3CDTF">2018-12-03T09:51:00Z</dcterms:modified>
  <dc:language>en-US</dc:language>
</cp:coreProperties>
</file>