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818" w:rsidRDefault="00006CBB">
      <w:r>
        <w:t xml:space="preserve">«Молодёжь против коррупции 2019» </w:t>
      </w:r>
      <w:r>
        <w:br/>
      </w:r>
      <w:r>
        <w:br/>
        <w:t xml:space="preserve">Комитет молодежной политики и туризма Курской области, комитет Администрации Курской области по профилактике коррупционных и иных правонарушений, ОБУ «Областной Дворец молодежи» с 23 сентября по 15 ноября 2019 года провели </w:t>
      </w:r>
      <w:proofErr w:type="spellStart"/>
      <w:r>
        <w:t>антикоррупционный</w:t>
      </w:r>
      <w:proofErr w:type="spellEnd"/>
      <w:r>
        <w:t xml:space="preserve"> конкурс «Молодежь против коррупции», разработанного на основании Закона Курской области от 11 ноября 2008 года № 85-ЗКО «О противодействии коррупции в Курской области» и в соответствии с перечнем мероприятий областной </w:t>
      </w:r>
      <w:proofErr w:type="spellStart"/>
      <w:r>
        <w:t>антикоррупционной</w:t>
      </w:r>
      <w:proofErr w:type="spellEnd"/>
      <w:r>
        <w:t xml:space="preserve"> программы «План противодействия коррупции в Курской области на 2017-2019 годы». </w:t>
      </w:r>
      <w:r>
        <w:br/>
        <w:t xml:space="preserve">Порядок проведения, требования к участникам и работам, порядок их предоставления, сроки проведения </w:t>
      </w:r>
      <w:proofErr w:type="spellStart"/>
      <w:r>
        <w:t>антикоррупционного</w:t>
      </w:r>
      <w:proofErr w:type="spellEnd"/>
      <w:r>
        <w:t xml:space="preserve"> конкурса «Молодежь против коррупции» регламентировались Положением о Конкурсе. </w:t>
      </w:r>
      <w:r>
        <w:br/>
        <w:t xml:space="preserve">Конкурс проводился с целью формирования у подростков и молодежи негативного отношения к коррупции, а так же популяризации государственной </w:t>
      </w:r>
      <w:proofErr w:type="spellStart"/>
      <w:r>
        <w:t>антикоррупционной</w:t>
      </w:r>
      <w:proofErr w:type="spellEnd"/>
      <w:r>
        <w:t xml:space="preserve"> политики, реализуемой в РФ и в Курской области, воспитания </w:t>
      </w:r>
      <w:proofErr w:type="spellStart"/>
      <w:r>
        <w:t>антикоррупционной</w:t>
      </w:r>
      <w:proofErr w:type="spellEnd"/>
      <w:r>
        <w:t xml:space="preserve"> этики, привлечения внимания молодежи, педагогов и общества к проблеме коррупции в современном обществе, вовлечения гражданского общества в реализацию </w:t>
      </w:r>
      <w:proofErr w:type="spellStart"/>
      <w:r>
        <w:t>антикоррупционной</w:t>
      </w:r>
      <w:proofErr w:type="spellEnd"/>
      <w:r>
        <w:t xml:space="preserve"> политики. </w:t>
      </w:r>
      <w:r>
        <w:br/>
        <w:t xml:space="preserve">В конкурсе имели право принимать участие молодые граждане Российской Федерации, проживающие на территории курской области, в возрасте от 14 до 30 лет. </w:t>
      </w:r>
      <w:r>
        <w:br/>
        <w:t xml:space="preserve">Для участия было необходимо подготовить рекламный материал социального характера по темам, установленным организатором Конкурса в трех номинациях – социальный плакат, социальный видеоролик, стенгазета. </w:t>
      </w:r>
      <w:r>
        <w:br/>
        <w:t xml:space="preserve">Поданные работы оценивались по следующим критериям: </w:t>
      </w:r>
      <w:r>
        <w:br/>
        <w:t xml:space="preserve">Социальная значимость конкурсной работы: </w:t>
      </w:r>
      <w:r>
        <w:br/>
        <w:t xml:space="preserve">— актуальность тематики работы и степень </w:t>
      </w:r>
      <w:proofErr w:type="spellStart"/>
      <w:r>
        <w:t>проблемности</w:t>
      </w:r>
      <w:proofErr w:type="spellEnd"/>
      <w:r>
        <w:t xml:space="preserve"> для заявленной </w:t>
      </w:r>
      <w:r>
        <w:br/>
        <w:t xml:space="preserve">темы; </w:t>
      </w:r>
      <w:r>
        <w:br/>
        <w:t xml:space="preserve">— степень эмоционального и воспитательного воздействия конкурсной </w:t>
      </w:r>
      <w:r>
        <w:br/>
        <w:t xml:space="preserve">работы на зрителя; </w:t>
      </w:r>
      <w:r>
        <w:br/>
        <w:t xml:space="preserve">— прикладная ценность работы, оригинальность подхода к решению </w:t>
      </w:r>
      <w:r>
        <w:br/>
        <w:t xml:space="preserve">проблемы; </w:t>
      </w:r>
      <w:r>
        <w:br/>
        <w:t xml:space="preserve">— гражданская позиция автора. </w:t>
      </w:r>
      <w:r>
        <w:br/>
        <w:t xml:space="preserve">Художественный уровень работы: </w:t>
      </w:r>
      <w:r>
        <w:br/>
        <w:t xml:space="preserve">— </w:t>
      </w:r>
      <w:proofErr w:type="spellStart"/>
      <w:r>
        <w:t>креативность</w:t>
      </w:r>
      <w:proofErr w:type="spellEnd"/>
      <w:r>
        <w:t xml:space="preserve"> (новизна идеи, оригинальность, гибкость мышления); </w:t>
      </w:r>
      <w:r>
        <w:br/>
        <w:t xml:space="preserve">— качество исполнения работы (композиция, гармония используемых </w:t>
      </w:r>
      <w:r>
        <w:br/>
        <w:t xml:space="preserve">цветов, качество верстки и подбора шрифта, качество подачи работ на </w:t>
      </w:r>
      <w:r>
        <w:br/>
        <w:t xml:space="preserve">рассмотрение); </w:t>
      </w:r>
      <w:r>
        <w:br/>
        <w:t xml:space="preserve">— четкость и выразительность образа. </w:t>
      </w:r>
      <w:r>
        <w:br/>
        <w:t xml:space="preserve">В составе экспертной комиссии по подведению итогов </w:t>
      </w:r>
      <w:proofErr w:type="spellStart"/>
      <w:r>
        <w:t>антикоррупционного</w:t>
      </w:r>
      <w:proofErr w:type="spellEnd"/>
      <w:r>
        <w:t xml:space="preserve"> конкурса «Молодежь против коррупции»: </w:t>
      </w:r>
      <w:r>
        <w:br/>
        <w:t xml:space="preserve">Котляров Сергей Александрович – председатель комитета молодежной политики и туризма Курской области, председатель экспертной комиссии; </w:t>
      </w:r>
      <w:r>
        <w:br/>
      </w:r>
      <w:proofErr w:type="spellStart"/>
      <w:r>
        <w:t>Ишунин</w:t>
      </w:r>
      <w:proofErr w:type="spellEnd"/>
      <w:r>
        <w:t xml:space="preserve"> Андрей Геннадьевич ‒ председатель комитета Администрации Курской области по профилактике коррупционных и иных правонарушений; </w:t>
      </w:r>
      <w:r>
        <w:br/>
        <w:t xml:space="preserve">Брежнев Сергей Николаевич – директор ОБУ «Областной Дворец молодежи»; </w:t>
      </w:r>
      <w:r>
        <w:br/>
        <w:t xml:space="preserve">Азарова Наталья Андреевна – заведующий отделом общественных связей и информационных технологий ОБУ «Областной Дворец молодежи»; </w:t>
      </w:r>
      <w:r>
        <w:br/>
        <w:t xml:space="preserve">Зубкова Анна Александровна – главный специалист по работе с молодежью отдела по реализации </w:t>
      </w:r>
      <w:r>
        <w:lastRenderedPageBreak/>
        <w:t xml:space="preserve">молодежных проектов ОБУ «Областной Дворец молодежи»; </w:t>
      </w:r>
      <w:r>
        <w:br/>
      </w:r>
      <w:proofErr w:type="spellStart"/>
      <w:r>
        <w:t>Батурлова</w:t>
      </w:r>
      <w:proofErr w:type="spellEnd"/>
      <w:r>
        <w:t xml:space="preserve"> Алина Геннадьевна – ведущий специалист по связям с общественностью отдела общественных связей и информационных технологий ОБУ «Областной Дворец молодежи»; </w:t>
      </w:r>
      <w:r>
        <w:br/>
        <w:t>Бокова Анна Алексеевна ‒ ведущий специалист по работе с молодежью отдела по реализации молодежных проектов ОБУ «Областной Дворец молодежи».</w:t>
      </w:r>
      <w:r>
        <w:br/>
      </w:r>
      <w:r>
        <w:br/>
        <w:t>Рады сообщить, что победителем Конкурса в номинации "Стенгазета" стал Красников Вадим учащийся МКОУ «</w:t>
      </w:r>
      <w:proofErr w:type="spellStart"/>
      <w:r>
        <w:t>Чермошнянская</w:t>
      </w:r>
      <w:proofErr w:type="spellEnd"/>
      <w:r>
        <w:t xml:space="preserve"> основная общеобразовательная школа» </w:t>
      </w:r>
      <w:proofErr w:type="spellStart"/>
      <w:r>
        <w:t>Солнцевского</w:t>
      </w:r>
      <w:proofErr w:type="spellEnd"/>
      <w:r>
        <w:t xml:space="preserve"> района Курской области.</w:t>
      </w:r>
      <w:r>
        <w:br/>
      </w:r>
      <w:r>
        <w:br/>
        <w:t>Поздравляем победителя!</w:t>
      </w:r>
    </w:p>
    <w:p w:rsidR="00006CBB" w:rsidRDefault="00006CBB">
      <w:r>
        <w:rPr>
          <w:noProof/>
          <w:lang w:eastAsia="ru-RU"/>
        </w:rPr>
        <w:drawing>
          <wp:inline distT="0" distB="0" distL="0" distR="0">
            <wp:extent cx="4619625" cy="2133600"/>
            <wp:effectExtent l="19050" t="0" r="9525" b="0"/>
            <wp:docPr id="2" name="Рисунок 1" descr="https://sun9-64.userapi.com/c857028/v857028355/76b15/bTd7CZXpUR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64.userapi.com/c857028/v857028355/76b15/bTd7CZXpURM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2719" cy="2130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6CBB" w:rsidRDefault="00006CBB"/>
    <w:p w:rsidR="00006CBB" w:rsidRDefault="00006CBB"/>
    <w:p w:rsidR="00006CBB" w:rsidRDefault="00006CBB">
      <w:r>
        <w:rPr>
          <w:noProof/>
          <w:lang w:eastAsia="ru-RU"/>
        </w:rPr>
        <w:drawing>
          <wp:inline distT="0" distB="0" distL="0" distR="0">
            <wp:extent cx="3162300" cy="3886200"/>
            <wp:effectExtent l="19050" t="0" r="0" b="0"/>
            <wp:docPr id="4" name="Рисунок 4" descr="https://sun9-57.userapi.com/c200516/v200516100/9610/LMbYJcOvSb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un9-57.userapi.com/c200516/v200516100/9610/LMbYJcOvSb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388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06CBB" w:rsidSect="00D228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06CBB"/>
    <w:rsid w:val="00006CBB"/>
    <w:rsid w:val="003114A5"/>
    <w:rsid w:val="00442F5A"/>
    <w:rsid w:val="00D22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8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6C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6C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516</Words>
  <Characters>2944</Characters>
  <Application>Microsoft Office Word</Application>
  <DocSecurity>0</DocSecurity>
  <Lines>24</Lines>
  <Paragraphs>6</Paragraphs>
  <ScaleCrop>false</ScaleCrop>
  <Company/>
  <LinksUpToDate>false</LinksUpToDate>
  <CharactersWithSpaces>3454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</dc:creator>
  <cp:keywords/>
  <dc:description/>
  <cp:lastModifiedBy>Fedorova</cp:lastModifiedBy>
  <cp:revision>2</cp:revision>
  <dcterms:created xsi:type="dcterms:W3CDTF">2019-12-11T16:29:00Z</dcterms:created>
  <dcterms:modified xsi:type="dcterms:W3CDTF">2019-12-11T16:30:00Z</dcterms:modified>
</cp:coreProperties>
</file>