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EC" w:rsidRPr="00225437" w:rsidRDefault="00850FEC" w:rsidP="00035F3F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225437">
        <w:rPr>
          <w:rFonts w:ascii="Times New Roman" w:hAnsi="Times New Roman"/>
          <w:b/>
          <w:bCs/>
          <w:sz w:val="26"/>
          <w:szCs w:val="26"/>
        </w:rPr>
        <w:t>Отчет по реализации Плана</w:t>
      </w:r>
    </w:p>
    <w:p w:rsidR="00850FEC" w:rsidRPr="00225437" w:rsidRDefault="00850FEC" w:rsidP="00035F3F">
      <w:pPr>
        <w:pStyle w:val="af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Hlk24712990"/>
      <w:r w:rsidRPr="00225437">
        <w:rPr>
          <w:rFonts w:ascii="Times New Roman" w:hAnsi="Times New Roman"/>
          <w:b/>
          <w:bCs/>
          <w:sz w:val="26"/>
          <w:szCs w:val="26"/>
        </w:rPr>
        <w:t xml:space="preserve">мероприятий («дорожной карты») по содействию развитию конкуренции в </w:t>
      </w:r>
      <w:proofErr w:type="spellStart"/>
      <w:r w:rsidRPr="00225437">
        <w:rPr>
          <w:rFonts w:ascii="Times New Roman" w:hAnsi="Times New Roman"/>
          <w:b/>
          <w:bCs/>
          <w:sz w:val="26"/>
          <w:szCs w:val="26"/>
        </w:rPr>
        <w:t>Солнцевском</w:t>
      </w:r>
      <w:proofErr w:type="spellEnd"/>
      <w:r w:rsidRPr="00225437">
        <w:rPr>
          <w:rFonts w:ascii="Times New Roman" w:hAnsi="Times New Roman"/>
          <w:b/>
          <w:bCs/>
          <w:sz w:val="26"/>
          <w:szCs w:val="26"/>
        </w:rPr>
        <w:t xml:space="preserve"> районе</w:t>
      </w:r>
    </w:p>
    <w:p w:rsidR="00850FEC" w:rsidRPr="00225437" w:rsidRDefault="00850FEC" w:rsidP="00035F3F">
      <w:pPr>
        <w:pStyle w:val="af"/>
        <w:jc w:val="center"/>
        <w:rPr>
          <w:rFonts w:ascii="Times New Roman" w:hAnsi="Times New Roman"/>
          <w:b/>
          <w:bCs/>
          <w:sz w:val="26"/>
          <w:szCs w:val="26"/>
        </w:rPr>
      </w:pPr>
      <w:r w:rsidRPr="00225437">
        <w:rPr>
          <w:rFonts w:ascii="Times New Roman" w:hAnsi="Times New Roman"/>
          <w:b/>
          <w:bCs/>
          <w:sz w:val="26"/>
          <w:szCs w:val="26"/>
        </w:rPr>
        <w:t>Курской области по итогам 2019 года</w:t>
      </w:r>
    </w:p>
    <w:bookmarkEnd w:id="0"/>
    <w:p w:rsidR="00850FEC" w:rsidRPr="00225437" w:rsidRDefault="00850FEC" w:rsidP="00035F3F">
      <w:pPr>
        <w:pStyle w:val="af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7E76" w:rsidRDefault="00850FEC" w:rsidP="00BD7E76">
      <w:pPr>
        <w:pStyle w:val="Default"/>
        <w:numPr>
          <w:ilvl w:val="0"/>
          <w:numId w:val="23"/>
        </w:numPr>
        <w:suppressAutoHyphens/>
        <w:jc w:val="center"/>
        <w:rPr>
          <w:b/>
          <w:sz w:val="26"/>
          <w:szCs w:val="26"/>
        </w:rPr>
      </w:pPr>
      <w:r w:rsidRPr="00225437">
        <w:rPr>
          <w:b/>
          <w:sz w:val="26"/>
          <w:szCs w:val="26"/>
        </w:rPr>
        <w:t xml:space="preserve">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</w:t>
      </w:r>
      <w:proofErr w:type="spellStart"/>
      <w:r w:rsidRPr="00225437">
        <w:rPr>
          <w:b/>
          <w:sz w:val="26"/>
          <w:szCs w:val="26"/>
        </w:rPr>
        <w:t>Солнцевского</w:t>
      </w:r>
      <w:proofErr w:type="spellEnd"/>
      <w:r w:rsidRPr="00225437">
        <w:rPr>
          <w:b/>
          <w:sz w:val="26"/>
          <w:szCs w:val="26"/>
        </w:rPr>
        <w:t xml:space="preserve"> района Курской области, </w:t>
      </w:r>
    </w:p>
    <w:p w:rsidR="00850FEC" w:rsidRPr="00225437" w:rsidRDefault="00BD7E76" w:rsidP="00BD7E76">
      <w:pPr>
        <w:pStyle w:val="Default"/>
        <w:suppressAutoHyphens/>
        <w:ind w:left="1080"/>
        <w:rPr>
          <w:b/>
          <w:color w:val="auto"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</w:t>
      </w:r>
      <w:r w:rsidR="00850FEC" w:rsidRPr="00225437">
        <w:rPr>
          <w:b/>
          <w:sz w:val="26"/>
          <w:szCs w:val="26"/>
        </w:rPr>
        <w:t>и её проблематики по итогам 2019 года</w:t>
      </w:r>
    </w:p>
    <w:p w:rsidR="00850FEC" w:rsidRPr="00225437" w:rsidRDefault="00850FE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850FEC" w:rsidRPr="00225437" w:rsidRDefault="00850FEC" w:rsidP="00B01E5E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  <w:r w:rsidRPr="00225437">
        <w:rPr>
          <w:b/>
          <w:bCs/>
          <w:color w:val="auto"/>
          <w:sz w:val="26"/>
          <w:szCs w:val="26"/>
        </w:rPr>
        <w:t>1. Рынок услуг розничной торговли лекарственными препаратами, медицинскими изделиями и сопутствующими товарами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  <w:gridCol w:w="1984"/>
        <w:gridCol w:w="2127"/>
        <w:gridCol w:w="2551"/>
      </w:tblGrid>
      <w:tr w:rsidR="00850FEC" w:rsidTr="00D63B7D">
        <w:trPr>
          <w:trHeight w:val="515"/>
        </w:trPr>
        <w:tc>
          <w:tcPr>
            <w:tcW w:w="9356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2551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50FEC" w:rsidTr="00225437">
        <w:trPr>
          <w:trHeight w:val="317"/>
        </w:trPr>
        <w:tc>
          <w:tcPr>
            <w:tcW w:w="9356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План</w:t>
            </w:r>
          </w:p>
        </w:tc>
        <w:tc>
          <w:tcPr>
            <w:tcW w:w="2127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D63B7D">
              <w:rPr>
                <w:b/>
                <w:bCs/>
              </w:rPr>
              <w:t>Факт</w:t>
            </w:r>
          </w:p>
        </w:tc>
        <w:tc>
          <w:tcPr>
            <w:tcW w:w="2551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225437">
        <w:trPr>
          <w:trHeight w:val="407"/>
        </w:trPr>
        <w:tc>
          <w:tcPr>
            <w:tcW w:w="9356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850FEC" w:rsidRPr="00D63B7D" w:rsidRDefault="00850FEC" w:rsidP="00863793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2019г</w:t>
            </w:r>
          </w:p>
        </w:tc>
        <w:tc>
          <w:tcPr>
            <w:tcW w:w="2127" w:type="dxa"/>
          </w:tcPr>
          <w:p w:rsidR="00850FEC" w:rsidRPr="00D63B7D" w:rsidRDefault="00850FEC" w:rsidP="00863793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 w:rsidRPr="00D63B7D">
              <w:rPr>
                <w:bCs/>
              </w:rPr>
              <w:t xml:space="preserve">2019г </w:t>
            </w:r>
          </w:p>
        </w:tc>
        <w:tc>
          <w:tcPr>
            <w:tcW w:w="2551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D63B7D">
        <w:trPr>
          <w:trHeight w:val="677"/>
        </w:trPr>
        <w:tc>
          <w:tcPr>
            <w:tcW w:w="9356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(%)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</w:p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40</w:t>
            </w:r>
          </w:p>
        </w:tc>
        <w:tc>
          <w:tcPr>
            <w:tcW w:w="2127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</w:p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75</w:t>
            </w:r>
          </w:p>
        </w:tc>
        <w:tc>
          <w:tcPr>
            <w:tcW w:w="2551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</w:tc>
      </w:tr>
    </w:tbl>
    <w:p w:rsidR="00850FEC" w:rsidRDefault="00850FE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DD3CB6" w:rsidRPr="00D574DC" w:rsidRDefault="00DD3CB6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6675"/>
        <w:gridCol w:w="1417"/>
        <w:gridCol w:w="4962"/>
        <w:gridCol w:w="2219"/>
      </w:tblGrid>
      <w:tr w:rsidR="00850FEC" w:rsidRPr="00D574DC" w:rsidTr="00D63B7D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75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2" w:type="dxa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50FEC" w:rsidRPr="00D574DC" w:rsidTr="00D63B7D">
        <w:trPr>
          <w:jc w:val="center"/>
        </w:trPr>
        <w:tc>
          <w:tcPr>
            <w:tcW w:w="705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75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Мониторинг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vMerge w:val="restart"/>
            <w:vAlign w:val="center"/>
          </w:tcPr>
          <w:p w:rsidR="00850FEC" w:rsidRPr="00D63B7D" w:rsidRDefault="00850FEC" w:rsidP="00863793">
            <w:pPr>
              <w:pStyle w:val="af"/>
              <w:tabs>
                <w:tab w:val="left" w:pos="577"/>
                <w:tab w:val="left" w:pos="1012"/>
              </w:tabs>
              <w:ind w:hanging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850FEC" w:rsidRPr="00D63B7D" w:rsidRDefault="00850FEC" w:rsidP="00DD3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Рынок розничной торговли лекарственными препаратами, медицинскими изделиями и сопутствующими товарами по состоянию на 01.01.2020 года представлен 4аптечными организациями, в том числе 1-госуда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ственная, 3-частные. Доля частных составляет 75%</w:t>
            </w:r>
            <w:r w:rsidR="00DD3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общего числа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19" w:type="dxa"/>
            <w:vMerge w:val="restart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D63B7D">
        <w:trPr>
          <w:jc w:val="center"/>
        </w:trPr>
        <w:tc>
          <w:tcPr>
            <w:tcW w:w="705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75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розничной торговли лекарственными препаратами, медицинскими изделиями и сопутствующими товарами в </w:t>
            </w:r>
            <w:proofErr w:type="spellStart"/>
            <w:r w:rsidRPr="00D63B7D">
              <w:rPr>
                <w:rFonts w:ascii="Times New Roman" w:hAnsi="Times New Roman"/>
                <w:bCs/>
              </w:rPr>
              <w:t>Солнцевском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D63B7D">
              <w:rPr>
                <w:rFonts w:ascii="Times New Roman" w:hAnsi="Times New Roman"/>
                <w:bCs/>
              </w:rPr>
              <w:t>районе Курской области</w:t>
            </w:r>
          </w:p>
        </w:tc>
        <w:tc>
          <w:tcPr>
            <w:tcW w:w="1417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0FEC" w:rsidRPr="00D63B7D" w:rsidRDefault="00BD7E76" w:rsidP="006202E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озяйствующи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суб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розничную торговлю лекарственными препаратами, </w:t>
            </w:r>
            <w:r w:rsidR="00850FEC" w:rsidRPr="00D63B7D">
              <w:rPr>
                <w:rFonts w:ascii="Times New Roman" w:hAnsi="Times New Roman"/>
                <w:bCs/>
              </w:rPr>
              <w:t xml:space="preserve">медицинскими изделиями и сопутствующими товарами,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оказанием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консультационной и методической поддержк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3B7D">
              <w:rPr>
                <w:rFonts w:ascii="Times New Roman" w:hAnsi="Times New Roman"/>
                <w:bCs/>
              </w:rPr>
              <w:t xml:space="preserve"> </w:t>
            </w:r>
            <w:r w:rsidR="00850FEC" w:rsidRPr="00D63B7D">
              <w:rPr>
                <w:rFonts w:ascii="Times New Roman" w:hAnsi="Times New Roman"/>
                <w:bCs/>
              </w:rPr>
              <w:t xml:space="preserve">не </w:t>
            </w:r>
            <w:r w:rsidR="00850FEC">
              <w:rPr>
                <w:rFonts w:ascii="Times New Roman" w:hAnsi="Times New Roman"/>
                <w:bCs/>
              </w:rPr>
              <w:t>обращались</w:t>
            </w:r>
            <w:r w:rsidR="00850FEC" w:rsidRPr="00D63B7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219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FEC" w:rsidRDefault="00850FEC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850FEC" w:rsidRDefault="00850FEC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 w:rsidRPr="00CA321E">
        <w:rPr>
          <w:b/>
          <w:sz w:val="26"/>
          <w:szCs w:val="26"/>
        </w:rPr>
        <w:t xml:space="preserve">2. Рынок </w:t>
      </w:r>
      <w:r>
        <w:rPr>
          <w:b/>
          <w:sz w:val="26"/>
          <w:szCs w:val="26"/>
        </w:rPr>
        <w:t>ритуальных услуг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985"/>
        <w:gridCol w:w="1984"/>
        <w:gridCol w:w="5103"/>
      </w:tblGrid>
      <w:tr w:rsidR="00850FEC" w:rsidTr="00D63B7D">
        <w:trPr>
          <w:trHeight w:val="515"/>
        </w:trPr>
        <w:tc>
          <w:tcPr>
            <w:tcW w:w="6946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50FEC" w:rsidTr="00D63B7D">
        <w:trPr>
          <w:trHeight w:val="514"/>
        </w:trPr>
        <w:tc>
          <w:tcPr>
            <w:tcW w:w="6946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D63B7D">
              <w:rPr>
                <w:b/>
                <w:bCs/>
              </w:rPr>
              <w:t>Факт</w:t>
            </w:r>
          </w:p>
        </w:tc>
        <w:tc>
          <w:tcPr>
            <w:tcW w:w="5103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D63B7D">
        <w:trPr>
          <w:trHeight w:val="611"/>
        </w:trPr>
        <w:tc>
          <w:tcPr>
            <w:tcW w:w="6946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850FEC" w:rsidRPr="00D63B7D" w:rsidRDefault="00850FEC" w:rsidP="00863793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 xml:space="preserve">2019г </w:t>
            </w:r>
          </w:p>
        </w:tc>
        <w:tc>
          <w:tcPr>
            <w:tcW w:w="1984" w:type="dxa"/>
          </w:tcPr>
          <w:p w:rsidR="00850FEC" w:rsidRPr="00D63B7D" w:rsidRDefault="00850FEC" w:rsidP="00863793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 w:rsidRPr="00D63B7D">
              <w:rPr>
                <w:bCs/>
              </w:rPr>
              <w:t xml:space="preserve">2019г </w:t>
            </w:r>
          </w:p>
        </w:tc>
        <w:tc>
          <w:tcPr>
            <w:tcW w:w="5103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Cs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</w:tc>
      </w:tr>
      <w:tr w:rsidR="00850FEC" w:rsidTr="00D63B7D">
        <w:trPr>
          <w:trHeight w:val="611"/>
        </w:trPr>
        <w:tc>
          <w:tcPr>
            <w:tcW w:w="6946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t>2.1. Доля организаций частной формы собственности в сфере ритуальных услуг, (%)</w:t>
            </w:r>
          </w:p>
        </w:tc>
        <w:tc>
          <w:tcPr>
            <w:tcW w:w="1985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5103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</w:tbl>
    <w:p w:rsidR="00850FEC" w:rsidRDefault="00850FEC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W w:w="16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6675"/>
        <w:gridCol w:w="1546"/>
        <w:gridCol w:w="4961"/>
        <w:gridCol w:w="2219"/>
      </w:tblGrid>
      <w:tr w:rsidR="00850FEC" w:rsidRPr="00D574DC" w:rsidTr="00225437">
        <w:trPr>
          <w:trHeight w:val="1124"/>
          <w:tblHeader/>
          <w:jc w:val="center"/>
        </w:trPr>
        <w:tc>
          <w:tcPr>
            <w:tcW w:w="705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75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50FEC" w:rsidRPr="00D574DC" w:rsidTr="00D63B7D">
        <w:trPr>
          <w:trHeight w:val="1021"/>
          <w:jc w:val="center"/>
        </w:trPr>
        <w:tc>
          <w:tcPr>
            <w:tcW w:w="705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состояния рынка ритуальных услуг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4961" w:type="dxa"/>
          </w:tcPr>
          <w:p w:rsidR="00850FEC" w:rsidRPr="00D63B7D" w:rsidRDefault="00930C73" w:rsidP="00D63B7D">
            <w:pPr>
              <w:pStyle w:val="af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мониторинг состояния рынка ритуальных услуг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районе. В 2019 году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ритуальны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850FEC"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оказывали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и частной формы собственности. </w:t>
            </w:r>
            <w:r>
              <w:rPr>
                <w:rFonts w:ascii="Times New Roman" w:hAnsi="Times New Roman"/>
                <w:sz w:val="24"/>
                <w:szCs w:val="24"/>
              </w:rPr>
              <w:t>Доля субъектов частной формы собственности в сфере ритуальных услуг составила 100%.</w:t>
            </w:r>
          </w:p>
          <w:p w:rsidR="00850FEC" w:rsidRPr="00D63B7D" w:rsidRDefault="00850FEC" w:rsidP="00DD3CB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Субъекты данного </w:t>
            </w:r>
            <w:proofErr w:type="gramStart"/>
            <w:r w:rsidRPr="00D63B7D">
              <w:rPr>
                <w:rFonts w:ascii="Times New Roman" w:hAnsi="Times New Roman"/>
                <w:sz w:val="24"/>
                <w:szCs w:val="24"/>
              </w:rPr>
              <w:t>рынка  предлагают</w:t>
            </w:r>
            <w:proofErr w:type="gram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широкий перечень услуг, что позволяет удовлетворить потреб</w:t>
            </w:r>
            <w:r w:rsidR="00DD3CB6">
              <w:rPr>
                <w:rFonts w:ascii="Times New Roman" w:hAnsi="Times New Roman"/>
                <w:sz w:val="24"/>
                <w:szCs w:val="24"/>
              </w:rPr>
              <w:t>ности населения в сфере ритуаль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ных услуг и обеспечивает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конкурентноспо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собность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на данном рынке. Оказание данного вида услуг населению осуществляется круглосуточно.</w:t>
            </w:r>
          </w:p>
        </w:tc>
        <w:tc>
          <w:tcPr>
            <w:tcW w:w="2219" w:type="dxa"/>
            <w:vMerge w:val="restart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D63B7D">
        <w:trPr>
          <w:trHeight w:val="1021"/>
          <w:jc w:val="center"/>
        </w:trPr>
        <w:tc>
          <w:tcPr>
            <w:tcW w:w="705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рынку ритуальных услуг в </w:t>
            </w:r>
            <w:proofErr w:type="spellStart"/>
            <w:r w:rsidRPr="00D63B7D">
              <w:rPr>
                <w:rFonts w:ascii="Times New Roman" w:hAnsi="Times New Roman"/>
                <w:bCs/>
              </w:rPr>
              <w:t>Солнцевском</w:t>
            </w:r>
            <w:proofErr w:type="spellEnd"/>
            <w:r w:rsidR="00DD3CB6">
              <w:rPr>
                <w:rFonts w:ascii="Times New Roman" w:hAnsi="Times New Roman"/>
                <w:bCs/>
              </w:rPr>
              <w:t xml:space="preserve"> </w:t>
            </w:r>
            <w:r w:rsidRPr="00D63B7D">
              <w:rPr>
                <w:rFonts w:ascii="Times New Roman" w:hAnsi="Times New Roman"/>
                <w:bCs/>
              </w:rPr>
              <w:t>районе Курской области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4961" w:type="dxa"/>
          </w:tcPr>
          <w:p w:rsidR="00850FEC" w:rsidRPr="00D63B7D" w:rsidRDefault="00850FEC" w:rsidP="007065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. Из трех хозяйствующих субъектов рынка ритуальных услуг один зарегистрирован в июне 2019 года. Основной вид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«Организация похорон и предоставлению связанных с ним услуг». За  оказанием консультационной и методической поддержки не обращались. </w:t>
            </w:r>
          </w:p>
        </w:tc>
        <w:tc>
          <w:tcPr>
            <w:tcW w:w="2219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FEC" w:rsidRDefault="00850FEC" w:rsidP="006D1E9A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850FEC" w:rsidRDefault="00850FEC" w:rsidP="00956DB1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>
        <w:rPr>
          <w:b/>
          <w:sz w:val="26"/>
          <w:szCs w:val="26"/>
        </w:rPr>
        <w:t>3</w:t>
      </w:r>
      <w:r w:rsidRPr="00CA321E">
        <w:rPr>
          <w:b/>
          <w:sz w:val="26"/>
          <w:szCs w:val="26"/>
        </w:rPr>
        <w:t xml:space="preserve">. Рынок </w:t>
      </w:r>
      <w:r>
        <w:rPr>
          <w:b/>
          <w:sz w:val="26"/>
          <w:szCs w:val="26"/>
        </w:rPr>
        <w:t>выполнения работ по благоустройству городской среды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985"/>
        <w:gridCol w:w="1984"/>
        <w:gridCol w:w="5103"/>
      </w:tblGrid>
      <w:tr w:rsidR="00850FEC" w:rsidTr="00D63B7D">
        <w:trPr>
          <w:trHeight w:val="515"/>
        </w:trPr>
        <w:tc>
          <w:tcPr>
            <w:tcW w:w="6946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50FEC" w:rsidTr="00225437">
        <w:trPr>
          <w:trHeight w:val="361"/>
        </w:trPr>
        <w:tc>
          <w:tcPr>
            <w:tcW w:w="6946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D63B7D">
              <w:rPr>
                <w:b/>
                <w:bCs/>
              </w:rPr>
              <w:t>Факт</w:t>
            </w:r>
          </w:p>
        </w:tc>
        <w:tc>
          <w:tcPr>
            <w:tcW w:w="5103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D63B7D">
        <w:trPr>
          <w:trHeight w:val="611"/>
        </w:trPr>
        <w:tc>
          <w:tcPr>
            <w:tcW w:w="6946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850FEC" w:rsidRPr="00D63B7D" w:rsidRDefault="00850FEC" w:rsidP="00863793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 xml:space="preserve">2019г </w:t>
            </w:r>
          </w:p>
        </w:tc>
        <w:tc>
          <w:tcPr>
            <w:tcW w:w="1984" w:type="dxa"/>
          </w:tcPr>
          <w:p w:rsidR="00850FEC" w:rsidRPr="00D63B7D" w:rsidRDefault="00850FEC" w:rsidP="00863793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 w:rsidRPr="00D63B7D">
              <w:rPr>
                <w:bCs/>
              </w:rPr>
              <w:t>2019г</w:t>
            </w:r>
          </w:p>
        </w:tc>
        <w:tc>
          <w:tcPr>
            <w:tcW w:w="5103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 xml:space="preserve">Администрации поселка Солнцево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="00225437">
              <w:rPr>
                <w:bCs/>
              </w:rPr>
              <w:t xml:space="preserve"> </w:t>
            </w:r>
            <w:r w:rsidRPr="00D63B7D">
              <w:rPr>
                <w:bCs/>
              </w:rPr>
              <w:t>района Курской области</w:t>
            </w:r>
          </w:p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Cs/>
              </w:rPr>
              <w:lastRenderedPageBreak/>
              <w:t xml:space="preserve">Администрация Зуевского сельсовета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</w:tc>
      </w:tr>
      <w:tr w:rsidR="00850FEC" w:rsidTr="00D63B7D">
        <w:trPr>
          <w:trHeight w:val="611"/>
        </w:trPr>
        <w:tc>
          <w:tcPr>
            <w:tcW w:w="6946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lastRenderedPageBreak/>
              <w:t>3.1. Доля организаций частной формы собственности в сфере выполнения работ по благоустройству городской среды, (%)</w:t>
            </w:r>
          </w:p>
        </w:tc>
        <w:tc>
          <w:tcPr>
            <w:tcW w:w="1985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1984" w:type="dxa"/>
          </w:tcPr>
          <w:p w:rsidR="00850FEC" w:rsidRPr="00863793" w:rsidRDefault="00863793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863793">
              <w:rPr>
                <w:bCs/>
              </w:rPr>
              <w:t>100</w:t>
            </w:r>
          </w:p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</w:tbl>
    <w:p w:rsidR="00850FEC" w:rsidRDefault="00850FEC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850FEC" w:rsidRDefault="00850FEC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W w:w="16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6675"/>
        <w:gridCol w:w="1546"/>
        <w:gridCol w:w="4961"/>
        <w:gridCol w:w="2219"/>
      </w:tblGrid>
      <w:tr w:rsidR="00850FEC" w:rsidRPr="00D574DC" w:rsidTr="00D63B7D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75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50FEC" w:rsidRPr="00D574DC" w:rsidTr="00225437">
        <w:trPr>
          <w:trHeight w:val="179"/>
          <w:jc w:val="center"/>
        </w:trPr>
        <w:tc>
          <w:tcPr>
            <w:tcW w:w="705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3.1.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Pr="00D63B7D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Размещение в открытом доступе информации о планируемых к благоустройству дворовых и общественных территорий</w:t>
            </w: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Pr="00D63B7D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86379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4961" w:type="dxa"/>
          </w:tcPr>
          <w:p w:rsidR="00850FEC" w:rsidRDefault="00850FEC" w:rsidP="00930C73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В 2019 году администрации поселка Солнцево и Зуевского сельсовета являлись участниками государственной программы «Формирование современной городской среды». В рамках данной программы администрацией Зуевского сельсовета построена детская игровая площадка в центре села Зуевка, администрацией поселка Солнцево благоустроена одна общественная и четыре дворовые территории. На реализацию этих мероприятий направлено 3 млн. 780 тыс.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C73">
              <w:rPr>
                <w:rFonts w:ascii="Times New Roman" w:hAnsi="Times New Roman"/>
                <w:sz w:val="24"/>
                <w:szCs w:val="24"/>
              </w:rPr>
              <w:t>Работы по благоустройству дворовых и общественных территорий осуществлялись</w:t>
            </w:r>
            <w:r w:rsidR="00BD7E76">
              <w:rPr>
                <w:rFonts w:ascii="Times New Roman" w:hAnsi="Times New Roman"/>
                <w:sz w:val="24"/>
                <w:szCs w:val="24"/>
              </w:rPr>
              <w:t xml:space="preserve"> двумя организациями</w:t>
            </w:r>
            <w:r w:rsidR="00930C73"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собственности</w:t>
            </w:r>
            <w:r w:rsidR="00863793" w:rsidRPr="00863793">
              <w:rPr>
                <w:rFonts w:ascii="Times New Roman" w:hAnsi="Times New Roman"/>
                <w:sz w:val="24"/>
                <w:szCs w:val="24"/>
              </w:rPr>
              <w:t>:</w:t>
            </w:r>
            <w:r w:rsidR="00930C73">
              <w:rPr>
                <w:rFonts w:ascii="Times New Roman" w:hAnsi="Times New Roman"/>
                <w:sz w:val="24"/>
                <w:szCs w:val="24"/>
              </w:rPr>
              <w:t xml:space="preserve"> ООО «Чемпион Центр</w:t>
            </w:r>
            <w:proofErr w:type="gramStart"/>
            <w:r w:rsidR="00930C73">
              <w:rPr>
                <w:rFonts w:ascii="Times New Roman" w:hAnsi="Times New Roman"/>
                <w:sz w:val="24"/>
                <w:szCs w:val="24"/>
              </w:rPr>
              <w:t>»</w:t>
            </w:r>
            <w:r w:rsidR="00863793">
              <w:rPr>
                <w:rFonts w:ascii="Times New Roman" w:hAnsi="Times New Roman"/>
                <w:sz w:val="24"/>
                <w:szCs w:val="24"/>
              </w:rPr>
              <w:t>,</w:t>
            </w:r>
            <w:r w:rsidR="00930C73">
              <w:rPr>
                <w:rFonts w:ascii="Times New Roman" w:hAnsi="Times New Roman"/>
                <w:sz w:val="24"/>
                <w:szCs w:val="24"/>
              </w:rPr>
              <w:t xml:space="preserve">  АО</w:t>
            </w:r>
            <w:proofErr w:type="gramEnd"/>
            <w:r w:rsidR="00930C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930C73">
              <w:rPr>
                <w:rFonts w:ascii="Times New Roman" w:hAnsi="Times New Roman"/>
                <w:sz w:val="24"/>
                <w:szCs w:val="24"/>
              </w:rPr>
              <w:t>Солнцевское</w:t>
            </w:r>
            <w:proofErr w:type="spellEnd"/>
            <w:r w:rsidR="00930C73">
              <w:rPr>
                <w:rFonts w:ascii="Times New Roman" w:hAnsi="Times New Roman"/>
                <w:sz w:val="24"/>
                <w:szCs w:val="24"/>
              </w:rPr>
              <w:t xml:space="preserve"> ДЭП»</w:t>
            </w:r>
            <w:r w:rsidR="00863793">
              <w:rPr>
                <w:rFonts w:ascii="Times New Roman" w:hAnsi="Times New Roman"/>
                <w:sz w:val="24"/>
                <w:szCs w:val="24"/>
              </w:rPr>
              <w:t xml:space="preserve"> - с долей частной формы собственности в уставном капитале более 50%.</w:t>
            </w:r>
            <w:r w:rsidR="0093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Информация о объектах, подлежащих благоустройству в 2019 году, включенных в программу «Формирование современной городской среды»</w:t>
            </w:r>
            <w:r w:rsidR="00DD3CB6">
              <w:rPr>
                <w:rFonts w:ascii="Times New Roman" w:hAnsi="Times New Roman"/>
                <w:sz w:val="24"/>
                <w:szCs w:val="24"/>
              </w:rPr>
              <w:t>,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размещалась на официальных сайтах муниципальных образований</w:t>
            </w:r>
            <w:r w:rsidR="00DD3CB6">
              <w:rPr>
                <w:rFonts w:ascii="Times New Roman" w:hAnsi="Times New Roman"/>
                <w:sz w:val="24"/>
                <w:szCs w:val="24"/>
              </w:rPr>
              <w:t xml:space="preserve"> Администра</w:t>
            </w:r>
            <w:r w:rsidR="00DD3C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ции поселка Солнцево и Администрации Зуевского сельсовета </w:t>
            </w:r>
            <w:proofErr w:type="spellStart"/>
            <w:r w:rsidR="00DD3CB6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DD3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CB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сети «Интернет».</w:t>
            </w:r>
          </w:p>
          <w:p w:rsidR="00DC13EA" w:rsidRPr="00D63B7D" w:rsidRDefault="00DC13EA" w:rsidP="00930C73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lastRenderedPageBreak/>
              <w:t xml:space="preserve">Администрации поселка Солнцево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="00DD3CB6">
              <w:rPr>
                <w:bCs/>
              </w:rPr>
              <w:t xml:space="preserve"> </w:t>
            </w:r>
            <w:r w:rsidRPr="00D63B7D">
              <w:rPr>
                <w:bCs/>
              </w:rPr>
              <w:t>района Курской области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</w:rPr>
              <w:t xml:space="preserve">Администрация Зуевского сельсовета </w:t>
            </w:r>
            <w:proofErr w:type="spellStart"/>
            <w:r w:rsidRPr="00D63B7D">
              <w:rPr>
                <w:rFonts w:ascii="Times New Roman" w:hAnsi="Times New Roman"/>
                <w:bCs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</w:rPr>
              <w:t xml:space="preserve"> района Курской области</w:t>
            </w:r>
          </w:p>
        </w:tc>
      </w:tr>
      <w:tr w:rsidR="00850FEC" w:rsidRPr="00D574DC" w:rsidTr="00D63B7D">
        <w:trPr>
          <w:trHeight w:val="1021"/>
          <w:jc w:val="center"/>
        </w:trPr>
        <w:tc>
          <w:tcPr>
            <w:tcW w:w="705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Pr="00D63B7D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Стимулирование новых предпринимательских инициатив по благоустройству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4961" w:type="dxa"/>
          </w:tcPr>
          <w:p w:rsidR="00850FEC" w:rsidRPr="00D63B7D" w:rsidRDefault="00930C73" w:rsidP="00DC13EA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Обеспечена возможность для поиска, отбора и </w:t>
            </w:r>
            <w:r w:rsidR="00DC13EA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потенциальных предпринимателей и некоммерчес</w:t>
            </w:r>
            <w:r w:rsidR="00DC13E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организаций </w:t>
            </w:r>
            <w:r w:rsidR="00DC13E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целью стимулирования новых предпринимательских инициатив</w:t>
            </w:r>
            <w:r w:rsidR="00DC13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D63B7D">
        <w:trPr>
          <w:trHeight w:val="1021"/>
          <w:jc w:val="center"/>
        </w:trPr>
        <w:tc>
          <w:tcPr>
            <w:tcW w:w="705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Pr="00D63B7D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Pr="00D63B7D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4961" w:type="dxa"/>
          </w:tcPr>
          <w:p w:rsidR="00850FEC" w:rsidRPr="005B4828" w:rsidRDefault="005B4828" w:rsidP="00D63B7D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работ в рамках программы «Формирование современной городской среды» документы на проведение аукционов были сформированы по наименованиям объектов</w:t>
            </w:r>
            <w:r w:rsidRPr="005B48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дворовые территории, детская площадка, благоустройство парка, строительство детской площадки. Осуществить разделение закупаемых работ не представлялось возможным, так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были незначительными.</w:t>
            </w:r>
          </w:p>
        </w:tc>
        <w:tc>
          <w:tcPr>
            <w:tcW w:w="2219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0FEC" w:rsidRPr="00956DB1" w:rsidRDefault="00850FE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50FEC" w:rsidRPr="00956DB1" w:rsidRDefault="00850FE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50FEC" w:rsidRDefault="00850FEC" w:rsidP="00155C5D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>
        <w:rPr>
          <w:b/>
          <w:sz w:val="26"/>
          <w:szCs w:val="26"/>
        </w:rPr>
        <w:t>4</w:t>
      </w:r>
      <w:r w:rsidRPr="00CA321E">
        <w:rPr>
          <w:b/>
          <w:sz w:val="26"/>
          <w:szCs w:val="26"/>
        </w:rPr>
        <w:t xml:space="preserve">. Рынок </w:t>
      </w:r>
      <w:r>
        <w:rPr>
          <w:b/>
          <w:sz w:val="26"/>
          <w:szCs w:val="26"/>
        </w:rPr>
        <w:t>оказания услуг по ремонту автотранспортных средств</w:t>
      </w: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985"/>
        <w:gridCol w:w="1984"/>
        <w:gridCol w:w="4990"/>
      </w:tblGrid>
      <w:tr w:rsidR="00850FEC" w:rsidTr="00D63B7D">
        <w:trPr>
          <w:trHeight w:val="515"/>
        </w:trPr>
        <w:tc>
          <w:tcPr>
            <w:tcW w:w="6946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4990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50FEC" w:rsidTr="00225437">
        <w:trPr>
          <w:trHeight w:val="350"/>
        </w:trPr>
        <w:tc>
          <w:tcPr>
            <w:tcW w:w="6946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D63B7D">
              <w:rPr>
                <w:b/>
                <w:bCs/>
              </w:rPr>
              <w:t>Факт</w:t>
            </w:r>
          </w:p>
        </w:tc>
        <w:tc>
          <w:tcPr>
            <w:tcW w:w="4990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225437">
        <w:trPr>
          <w:trHeight w:val="425"/>
        </w:trPr>
        <w:tc>
          <w:tcPr>
            <w:tcW w:w="6946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850FEC" w:rsidRPr="00D63B7D" w:rsidRDefault="00863793" w:rsidP="00D63B7D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2019г </w:t>
            </w:r>
          </w:p>
        </w:tc>
        <w:tc>
          <w:tcPr>
            <w:tcW w:w="1984" w:type="dxa"/>
          </w:tcPr>
          <w:p w:rsidR="00850FEC" w:rsidRPr="00D63B7D" w:rsidRDefault="00863793" w:rsidP="00D63B7D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 xml:space="preserve">2019г </w:t>
            </w:r>
          </w:p>
        </w:tc>
        <w:tc>
          <w:tcPr>
            <w:tcW w:w="4990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Cs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</w:tc>
      </w:tr>
      <w:tr w:rsidR="00850FEC" w:rsidTr="00D63B7D">
        <w:trPr>
          <w:trHeight w:val="611"/>
        </w:trPr>
        <w:tc>
          <w:tcPr>
            <w:tcW w:w="6946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lastRenderedPageBreak/>
              <w:t>4.1. Доля организаций частной формы собственности в сфере оказания услуг по ремонту автотранспортных средств, (%)</w:t>
            </w:r>
          </w:p>
        </w:tc>
        <w:tc>
          <w:tcPr>
            <w:tcW w:w="1985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4990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</w:tbl>
    <w:p w:rsidR="00850FEC" w:rsidRDefault="00850FEC" w:rsidP="00155C5D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W w:w="15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544"/>
        <w:gridCol w:w="1546"/>
        <w:gridCol w:w="4961"/>
        <w:gridCol w:w="2219"/>
      </w:tblGrid>
      <w:tr w:rsidR="00850FEC" w:rsidRPr="00D574DC" w:rsidTr="00D63B7D">
        <w:trPr>
          <w:trHeight w:val="1490"/>
          <w:tblHeader/>
          <w:jc w:val="center"/>
        </w:trPr>
        <w:tc>
          <w:tcPr>
            <w:tcW w:w="562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44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50FEC" w:rsidRPr="00D574DC" w:rsidTr="00D73E45">
        <w:trPr>
          <w:trHeight w:val="2731"/>
          <w:jc w:val="center"/>
        </w:trPr>
        <w:tc>
          <w:tcPr>
            <w:tcW w:w="562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4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</w:rPr>
              <w:t xml:space="preserve">Проведение мониторинга состояния рынка ремонта автотранспортных средств в </w:t>
            </w:r>
            <w:proofErr w:type="spellStart"/>
            <w:r w:rsidRPr="00D63B7D">
              <w:rPr>
                <w:rFonts w:ascii="Times New Roman" w:hAnsi="Times New Roman"/>
                <w:bCs/>
              </w:rPr>
              <w:t>Солнцевском</w:t>
            </w:r>
            <w:proofErr w:type="spellEnd"/>
            <w:r w:rsidRPr="00D63B7D">
              <w:rPr>
                <w:rFonts w:ascii="Times New Roman" w:hAnsi="Times New Roman"/>
                <w:bCs/>
              </w:rPr>
              <w:t xml:space="preserve"> районе Курской области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4961" w:type="dxa"/>
          </w:tcPr>
          <w:p w:rsidR="00850FEC" w:rsidRPr="00D63B7D" w:rsidRDefault="00850FEC" w:rsidP="00D63B7D">
            <w:pPr>
              <w:pStyle w:val="Default"/>
              <w:suppressAutoHyphens/>
            </w:pPr>
            <w:r w:rsidRPr="00D63B7D">
              <w:t xml:space="preserve">Рынок оказания услуг по ремонту </w:t>
            </w:r>
            <w:proofErr w:type="spellStart"/>
            <w:r w:rsidRPr="00D63B7D">
              <w:t>автотран-спортных</w:t>
            </w:r>
            <w:proofErr w:type="spellEnd"/>
            <w:r w:rsidRPr="00D63B7D">
              <w:t xml:space="preserve"> средств в </w:t>
            </w:r>
            <w:proofErr w:type="spellStart"/>
            <w:r w:rsidRPr="00D63B7D">
              <w:t>Солнцевском</w:t>
            </w:r>
            <w:proofErr w:type="spellEnd"/>
            <w:r w:rsidRPr="00D63B7D">
              <w:t xml:space="preserve"> районе осуществляют 4 </w:t>
            </w:r>
            <w:proofErr w:type="spellStart"/>
            <w:r w:rsidRPr="00D63B7D">
              <w:t>субьекта</w:t>
            </w:r>
            <w:proofErr w:type="spellEnd"/>
            <w:r w:rsidRPr="00D63B7D">
              <w:t xml:space="preserve"> малого предпринимательства. Доля участия частных предпринимателей составляет 100%.</w:t>
            </w:r>
          </w:p>
          <w:p w:rsidR="00850FEC" w:rsidRPr="00D63B7D" w:rsidRDefault="00850FEC" w:rsidP="00D63B7D">
            <w:pPr>
              <w:pStyle w:val="Default"/>
              <w:suppressAutoHyphens/>
            </w:pPr>
            <w:r w:rsidRPr="00D63B7D">
              <w:t>Населению оказываются услуги по техническому обслуживанию, ремонту транспортных средств, машин и оборудования, мойка.</w:t>
            </w:r>
          </w:p>
        </w:tc>
        <w:tc>
          <w:tcPr>
            <w:tcW w:w="2219" w:type="dxa"/>
            <w:vMerge w:val="restart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D63B7D">
        <w:trPr>
          <w:trHeight w:val="1021"/>
          <w:jc w:val="center"/>
        </w:trPr>
        <w:tc>
          <w:tcPr>
            <w:tcW w:w="562" w:type="dxa"/>
            <w:vAlign w:val="center"/>
          </w:tcPr>
          <w:p w:rsidR="005B4828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4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ремонту автотранспортных средств в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районе Курской области</w:t>
            </w: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Pr="00D63B7D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4961" w:type="dxa"/>
          </w:tcPr>
          <w:p w:rsidR="00850FEC" w:rsidRPr="00D63B7D" w:rsidRDefault="00850FEC" w:rsidP="00D63B7D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Представители МСП, оказывающие услуги по ремонту автотранспортных средств</w:t>
            </w:r>
            <w:r w:rsidR="00BD7E76">
              <w:rPr>
                <w:rFonts w:ascii="Times New Roman" w:hAnsi="Times New Roman"/>
                <w:sz w:val="24"/>
                <w:szCs w:val="24"/>
              </w:rPr>
              <w:t>, зарегистрировавшие свою деятельность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0FEC" w:rsidRPr="00D63B7D" w:rsidRDefault="00850FEC" w:rsidP="00D63B7D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-Фролов А.В. - август 2016г.;</w:t>
            </w:r>
          </w:p>
          <w:p w:rsidR="00850FEC" w:rsidRPr="00D63B7D" w:rsidRDefault="00850FEC" w:rsidP="00D63B7D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Соклаков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М.И. – октябрь 2016г.;</w:t>
            </w:r>
          </w:p>
          <w:p w:rsidR="00850FEC" w:rsidRPr="00D63B7D" w:rsidRDefault="00850FEC" w:rsidP="00D63B7D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-Булгаков А.А.-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E76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2017</w:t>
            </w:r>
            <w:r w:rsidR="00BD7E76">
              <w:rPr>
                <w:rFonts w:ascii="Times New Roman" w:hAnsi="Times New Roman"/>
                <w:sz w:val="24"/>
                <w:szCs w:val="24"/>
              </w:rPr>
              <w:t>г.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FEC" w:rsidRPr="00D63B7D" w:rsidRDefault="00850FEC" w:rsidP="00D63B7D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-Пашин М.В. –август 2018г.</w:t>
            </w:r>
          </w:p>
          <w:p w:rsidR="00850FEC" w:rsidRPr="00D63B7D" w:rsidRDefault="00850FEC" w:rsidP="00225437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МСП по данному виду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2019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не зарегистрировано. За оказанием консультационной и методической поддержки обращений не поступало.</w:t>
            </w:r>
          </w:p>
        </w:tc>
        <w:tc>
          <w:tcPr>
            <w:tcW w:w="2219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0FEC" w:rsidRPr="00956DB1" w:rsidRDefault="00850FEC" w:rsidP="00155C5D">
      <w:pPr>
        <w:pStyle w:val="Default"/>
        <w:widowControl w:val="0"/>
        <w:jc w:val="center"/>
        <w:rPr>
          <w:b/>
          <w:sz w:val="28"/>
          <w:szCs w:val="28"/>
        </w:rPr>
      </w:pPr>
    </w:p>
    <w:p w:rsidR="00850FEC" w:rsidRPr="00155C5D" w:rsidRDefault="00850FEC" w:rsidP="006D1E9A">
      <w:pPr>
        <w:pStyle w:val="Default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Рынок кадастровых и землеустроительных работ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985"/>
        <w:gridCol w:w="1984"/>
        <w:gridCol w:w="5103"/>
      </w:tblGrid>
      <w:tr w:rsidR="00850FEC" w:rsidTr="00D63B7D">
        <w:trPr>
          <w:trHeight w:val="515"/>
        </w:trPr>
        <w:tc>
          <w:tcPr>
            <w:tcW w:w="6946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50FEC" w:rsidTr="00D63B7D">
        <w:trPr>
          <w:trHeight w:val="514"/>
        </w:trPr>
        <w:tc>
          <w:tcPr>
            <w:tcW w:w="6946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D63B7D">
              <w:rPr>
                <w:b/>
                <w:bCs/>
              </w:rPr>
              <w:t>Факт</w:t>
            </w:r>
          </w:p>
        </w:tc>
        <w:tc>
          <w:tcPr>
            <w:tcW w:w="5103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D63B7D">
        <w:trPr>
          <w:trHeight w:val="611"/>
        </w:trPr>
        <w:tc>
          <w:tcPr>
            <w:tcW w:w="6946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850FEC" w:rsidRPr="00D63B7D" w:rsidRDefault="00863793" w:rsidP="00D63B7D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2019г </w:t>
            </w:r>
          </w:p>
        </w:tc>
        <w:tc>
          <w:tcPr>
            <w:tcW w:w="1984" w:type="dxa"/>
          </w:tcPr>
          <w:p w:rsidR="00850FEC" w:rsidRPr="00D63B7D" w:rsidRDefault="00863793" w:rsidP="00D63B7D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 xml:space="preserve">2019г </w:t>
            </w:r>
          </w:p>
        </w:tc>
        <w:tc>
          <w:tcPr>
            <w:tcW w:w="5103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Cs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</w:tc>
      </w:tr>
      <w:tr w:rsidR="00850FEC" w:rsidTr="00D63B7D">
        <w:trPr>
          <w:trHeight w:val="611"/>
        </w:trPr>
        <w:tc>
          <w:tcPr>
            <w:tcW w:w="6946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t>4.1. Доля организаций частной формы собственности в сфере кадастровых и землеустроительных работ, (%)</w:t>
            </w:r>
          </w:p>
        </w:tc>
        <w:tc>
          <w:tcPr>
            <w:tcW w:w="1985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68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67</w:t>
            </w:r>
          </w:p>
        </w:tc>
        <w:tc>
          <w:tcPr>
            <w:tcW w:w="5103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</w:tbl>
    <w:p w:rsidR="00850FEC" w:rsidRDefault="00850FEC" w:rsidP="00155C5D">
      <w:pPr>
        <w:pStyle w:val="Default"/>
        <w:suppressAutoHyphens/>
        <w:rPr>
          <w:bCs/>
          <w:color w:val="auto"/>
          <w:sz w:val="26"/>
          <w:szCs w:val="26"/>
        </w:rPr>
      </w:pPr>
    </w:p>
    <w:p w:rsidR="00850FEC" w:rsidRDefault="00850FEC" w:rsidP="00155C5D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W w:w="16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6675"/>
        <w:gridCol w:w="1546"/>
        <w:gridCol w:w="4961"/>
        <w:gridCol w:w="2219"/>
      </w:tblGrid>
      <w:tr w:rsidR="00850FEC" w:rsidRPr="00D574DC" w:rsidTr="00D73E45">
        <w:trPr>
          <w:trHeight w:val="1108"/>
          <w:tblHeader/>
          <w:jc w:val="center"/>
        </w:trPr>
        <w:tc>
          <w:tcPr>
            <w:tcW w:w="705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75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50FEC" w:rsidRPr="00D574DC" w:rsidTr="00D73E45">
        <w:trPr>
          <w:trHeight w:val="2527"/>
          <w:jc w:val="center"/>
        </w:trPr>
        <w:tc>
          <w:tcPr>
            <w:tcW w:w="705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Выявление правообладателей ранее неучтенных объектов недвижимого имущества и вовлечение их в налоговый оборот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57F" w:rsidRDefault="00D0257F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57F" w:rsidRPr="00D63B7D" w:rsidRDefault="00D0257F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0FEC" w:rsidRPr="00D63B7D" w:rsidRDefault="00BE5D6C" w:rsidP="008172AB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образованиями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проведена работа по выявлению неучтенных объектов недвижимого имущества для вовлечения их в налоговый оборот. Выявлено 2</w:t>
            </w:r>
            <w:r w:rsidR="00C5220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817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E76">
              <w:rPr>
                <w:rFonts w:ascii="Times New Roman" w:hAnsi="Times New Roman"/>
                <w:sz w:val="24"/>
                <w:szCs w:val="24"/>
              </w:rPr>
              <w:t xml:space="preserve">(индивидуальных жилых домов) </w:t>
            </w:r>
            <w:r w:rsidR="008172AB">
              <w:rPr>
                <w:rFonts w:ascii="Times New Roman" w:hAnsi="Times New Roman"/>
                <w:sz w:val="24"/>
                <w:szCs w:val="24"/>
              </w:rPr>
              <w:t xml:space="preserve">общей площадью 2092 </w:t>
            </w:r>
            <w:proofErr w:type="spellStart"/>
            <w:r w:rsidR="008172A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8172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проведена работа с правообладателями по вопросу постановки </w:t>
            </w:r>
            <w:r w:rsidR="00C5220B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r w:rsidR="00BD7E76">
              <w:rPr>
                <w:rFonts w:ascii="Times New Roman" w:hAnsi="Times New Roman"/>
                <w:sz w:val="24"/>
                <w:szCs w:val="24"/>
              </w:rPr>
              <w:t xml:space="preserve">на кадастровый учет и </w:t>
            </w:r>
            <w:proofErr w:type="spellStart"/>
            <w:r w:rsidR="00BD7E76">
              <w:rPr>
                <w:rFonts w:ascii="Times New Roman" w:hAnsi="Times New Roman"/>
                <w:sz w:val="24"/>
                <w:szCs w:val="24"/>
              </w:rPr>
              <w:t>вовлеченние</w:t>
            </w:r>
            <w:proofErr w:type="spellEnd"/>
            <w:r w:rsidR="00BD7E76">
              <w:rPr>
                <w:rFonts w:ascii="Times New Roman" w:hAnsi="Times New Roman"/>
                <w:sz w:val="24"/>
                <w:szCs w:val="24"/>
              </w:rPr>
              <w:t xml:space="preserve"> их в налоговый оборот.</w:t>
            </w:r>
          </w:p>
        </w:tc>
        <w:tc>
          <w:tcPr>
            <w:tcW w:w="2219" w:type="dxa"/>
            <w:vMerge w:val="restart"/>
            <w:vAlign w:val="center"/>
          </w:tcPr>
          <w:p w:rsidR="00850FEC" w:rsidRPr="00D63B7D" w:rsidRDefault="00D0257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50FEC" w:rsidRPr="00155C5D" w:rsidRDefault="00850FE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50FEC" w:rsidRPr="00155C5D" w:rsidRDefault="00850FE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50FEC" w:rsidRDefault="00850FEC" w:rsidP="006D1E9A">
      <w:pPr>
        <w:pStyle w:val="Default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D574DC">
        <w:rPr>
          <w:b/>
          <w:sz w:val="28"/>
          <w:szCs w:val="28"/>
        </w:rPr>
        <w:t>Системные мероприятия</w:t>
      </w:r>
    </w:p>
    <w:p w:rsidR="00850FEC" w:rsidRDefault="00850FEC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W w:w="1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9"/>
        <w:gridCol w:w="4961"/>
        <w:gridCol w:w="6217"/>
        <w:gridCol w:w="1984"/>
        <w:gridCol w:w="2199"/>
      </w:tblGrid>
      <w:tr w:rsidR="00850FEC" w:rsidRPr="00D574DC" w:rsidTr="00560721">
        <w:trPr>
          <w:tblHeader/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961" w:type="dxa"/>
            <w:vAlign w:val="center"/>
          </w:tcPr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17" w:type="dxa"/>
            <w:vAlign w:val="center"/>
          </w:tcPr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выполнение мероприятия</w:t>
            </w:r>
          </w:p>
        </w:tc>
        <w:tc>
          <w:tcPr>
            <w:tcW w:w="1984" w:type="dxa"/>
            <w:vAlign w:val="center"/>
          </w:tcPr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199" w:type="dxa"/>
            <w:vAlign w:val="center"/>
          </w:tcPr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850FEC" w:rsidRPr="00D574DC" w:rsidTr="00560721">
        <w:trPr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361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50FEC" w:rsidRPr="00D574DC" w:rsidTr="00560721">
        <w:trPr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5361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850FEC" w:rsidRPr="00D574DC" w:rsidTr="00560721">
        <w:trPr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961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6217" w:type="dxa"/>
            <w:vMerge w:val="restart"/>
            <w:vAlign w:val="center"/>
          </w:tcPr>
          <w:p w:rsidR="00850FEC" w:rsidRDefault="00850FEC" w:rsidP="00BF014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В сфере закупок администрация района, ее структурные подразделения, включая большинство бюджетных учреждений, работают в соответствии с Федеральным законом от 5.04.2013 № 44-ФЗ «О контрактной системе в сфере закупок товаров, работ, услуг для обеспечения государственных и муниципальных нужд», Основные принципы 44-ФЗ: открытость, прозрачность, доступность, обеспечение честной конкуренции, экономия бюджетных средств. Сведения о закупке размещаются на официальном сайте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госзакупок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в плане-графике заказчика. Любой желающий может подавать заявку на участие в торгах.</w:t>
            </w:r>
          </w:p>
          <w:p w:rsidR="00850FEC" w:rsidRDefault="00850FEC" w:rsidP="00BF014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федеральные и муниципальные организации могут осуществлять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госзакупки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малого объёма до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Такие процедуры  заказчик обязан включить в план-график закупок, вынося отдельной строкой.</w:t>
            </w:r>
          </w:p>
          <w:p w:rsidR="00850FEC" w:rsidRDefault="00850FEC" w:rsidP="00BF014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Конкурсы и аукционы являются самыми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распостраненными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видами конкурентных процедур закупок, которые заказчики, финансируемые из бюджетов государственного, регионального или муниципального уровней</w:t>
            </w:r>
          </w:p>
          <w:p w:rsidR="00850FEC" w:rsidRDefault="00850FEC" w:rsidP="00D73E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по Закону о контрактной системе.</w:t>
            </w:r>
          </w:p>
          <w:p w:rsidR="00BD7E76" w:rsidRPr="00D63B7D" w:rsidRDefault="00BD7E76" w:rsidP="002C611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проведено 31 закупка конкурентными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том числе предварительным отбором-2</w:t>
            </w:r>
            <w:r w:rsidR="002C6111">
              <w:rPr>
                <w:rFonts w:ascii="Times New Roman" w:hAnsi="Times New Roman"/>
                <w:sz w:val="24"/>
                <w:szCs w:val="24"/>
              </w:rPr>
              <w:t xml:space="preserve"> закупки, открытый конкурс в электронной форме, электронный аукцион-21 закупка, запрос катировок-2 закупки, открытый конкурс-6 закупок. 162 закупки проведено у единственного поставщика.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Федеральный закон от 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9" w:type="dxa"/>
            <w:vMerge w:val="restart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560721">
        <w:trPr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961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осуществление закупок малого объема (до 100 тыс. руб.) в конкурентной форме с использованием информационной системы</w:t>
            </w:r>
          </w:p>
        </w:tc>
        <w:tc>
          <w:tcPr>
            <w:tcW w:w="6217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50FEC" w:rsidRPr="00D63B7D" w:rsidRDefault="00850FEC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850FEC" w:rsidRPr="00D63B7D" w:rsidRDefault="00850FEC" w:rsidP="008B2A5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560721">
        <w:trPr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961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Использование конкурентных процедур (конкурсов, аукционов, запросов котировок) при осуществлении государственных и муниципальных закупок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50FEC" w:rsidRPr="00D63B7D" w:rsidRDefault="00850FEC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850FEC" w:rsidRPr="00D63B7D" w:rsidRDefault="00850FEC" w:rsidP="008B2A5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C554D7" w:rsidTr="00560721">
        <w:trPr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361" w:type="dxa"/>
            <w:gridSpan w:val="4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1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155"/>
            </w:tblGrid>
            <w:tr w:rsidR="00850FEC" w:rsidRPr="00C554D7" w:rsidTr="00D63B7D">
              <w:trPr>
                <w:trHeight w:val="845"/>
              </w:trPr>
              <w:tc>
                <w:tcPr>
                  <w:tcW w:w="15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FEC" w:rsidRPr="00D63B7D" w:rsidRDefault="00850FEC" w:rsidP="00F66566">
                  <w:pPr>
                    <w:pStyle w:val="af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3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Расширение участия субъектов малого и среднего предпринимательства в закупках товаров, работ, услуг, осуществляемых с </w:t>
                  </w:r>
                </w:p>
                <w:p w:rsidR="00850FEC" w:rsidRPr="00D63B7D" w:rsidRDefault="00850FEC" w:rsidP="00F66566">
                  <w:pPr>
                    <w:pStyle w:val="af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3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использованием конкурентных способов определения поставщиков (подрядчиков, исполнителей)</w:t>
                  </w:r>
                </w:p>
                <w:p w:rsidR="00850FEC" w:rsidRPr="00D63B7D" w:rsidRDefault="00850FEC" w:rsidP="00F66566">
                  <w:pPr>
                    <w:pStyle w:val="af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50FEC" w:rsidRPr="00D63B7D" w:rsidRDefault="00850FEC" w:rsidP="00D63B7D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0FEC" w:rsidRPr="00D574DC" w:rsidTr="00D73E45">
        <w:trPr>
          <w:trHeight w:val="2123"/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2.1.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Осуществление закупок бюджетными, казенными, автономными учреждениями и хозяйствующими субъектами, доля муниципального образования в которых составляет более 50 процентов, в соответствии с Федеральным законом от 18 июля 2011 года №223-ФЗ «О закупках товаров, работ, услуг отдельными видами юридических лиц» у субъектов малого и среднего предпринимательства по результатам конкурентных процедур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7A6147" w:rsidRDefault="007A6147" w:rsidP="0044205D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МКУ «Управление ОДОМС»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является муниципальным казенным учреждением, доля муниципального образования в котором составляет более 50 процентов. Администрация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является учредителем.</w:t>
            </w:r>
          </w:p>
          <w:p w:rsidR="00D73E45" w:rsidRPr="00D73E45" w:rsidRDefault="007A6147" w:rsidP="00863793">
            <w:r w:rsidRPr="007A61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МКУ «Управление ОДОМС» </w:t>
            </w:r>
            <w:proofErr w:type="spellStart"/>
            <w:r w:rsidRPr="007A61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Солнцевского</w:t>
            </w:r>
            <w:proofErr w:type="spellEnd"/>
            <w:r w:rsidRPr="007A61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товаров, работ и услуг в соответствии с Федеральным законом </w:t>
            </w:r>
            <w:r w:rsidR="0025563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44-ФЗ от 05.04.2013 «</w:t>
            </w:r>
            <w:r w:rsidRPr="0044205D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ственных и муниципальных нужд". </w:t>
            </w:r>
            <w:r w:rsidR="001768C3" w:rsidRPr="00553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2019 год проведено </w:t>
            </w:r>
            <w:r w:rsidR="0044205D" w:rsidRPr="005536B0">
              <w:rPr>
                <w:rFonts w:ascii="Times New Roman" w:hAnsi="Times New Roman"/>
                <w:color w:val="000000"/>
                <w:sz w:val="24"/>
                <w:szCs w:val="24"/>
              </w:rPr>
              <w:t>14 процедур закупок в электронной форме,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4205D" w:rsidRPr="00553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 прошли с участием субъектов малого бизнеса</w:t>
            </w:r>
            <w:r w:rsidR="00C92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5636">
              <w:rPr>
                <w:rFonts w:ascii="Times New Roman" w:hAnsi="Times New Roman"/>
                <w:color w:val="000000"/>
                <w:sz w:val="24"/>
                <w:szCs w:val="24"/>
              </w:rPr>
              <w:t>(ст.30 №44-ФЗ)</w:t>
            </w:r>
            <w:r w:rsidR="0044205D" w:rsidRPr="00553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92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Федеральным законом от 18 июля 2011 года №223-ФЗ «О закупках товаров, работ, услуг отдельными видами юридических лиц»</w:t>
            </w: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Pr="00D63B7D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ОДОМС»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Pr="00D63B7D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560721">
        <w:trPr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361" w:type="dxa"/>
            <w:gridSpan w:val="4"/>
            <w:vAlign w:val="center"/>
          </w:tcPr>
          <w:p w:rsidR="00850FEC" w:rsidRPr="00D63B7D" w:rsidRDefault="00850FEC" w:rsidP="008B2A5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850FEC" w:rsidRPr="00D574DC" w:rsidTr="00560721">
        <w:trPr>
          <w:trHeight w:val="280"/>
          <w:jc w:val="center"/>
        </w:trPr>
        <w:tc>
          <w:tcPr>
            <w:tcW w:w="749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Pr="00D63B7D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Pr="00D63B7D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vAlign w:val="center"/>
          </w:tcPr>
          <w:p w:rsidR="00850FEC" w:rsidRDefault="00DD264A" w:rsidP="00255636">
            <w:pPr>
              <w:pStyle w:val="af"/>
              <w:ind w:left="14" w:firstLine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850FEC">
              <w:rPr>
                <w:rFonts w:ascii="Times New Roman" w:hAnsi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0FEC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50FEC">
              <w:rPr>
                <w:rFonts w:ascii="Times New Roman" w:hAnsi="Times New Roman"/>
                <w:sz w:val="24"/>
                <w:szCs w:val="24"/>
              </w:rPr>
              <w:t xml:space="preserve"> и услуг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реализуются </w:t>
            </w:r>
            <w:r w:rsidR="00850FEC">
              <w:rPr>
                <w:rFonts w:ascii="Times New Roman" w:hAnsi="Times New Roman"/>
                <w:sz w:val="24"/>
                <w:szCs w:val="24"/>
              </w:rPr>
              <w:t>в соответствии со статьями 15 и 16 Федерального закона «О защите конкуренции». Работа велась в рамках следующих направлений</w:t>
            </w:r>
            <w:r w:rsidR="00850FEC" w:rsidRPr="007C72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0FEC" w:rsidRDefault="00850FEC" w:rsidP="0025563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государственных</w:t>
            </w:r>
            <w:r w:rsidR="00DD264A"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услугах, оказываемых в электронной форме</w:t>
            </w:r>
            <w:r w:rsidRPr="00210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FEC" w:rsidRDefault="00850FEC" w:rsidP="00255636">
            <w:pPr>
              <w:pStyle w:val="af"/>
              <w:ind w:left="40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по принципу «одного окна» на базе многофункциональных центров предоставления государственных и муниципальных услуг</w:t>
            </w:r>
            <w:r w:rsidRPr="00210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FEC" w:rsidRDefault="00850FEC" w:rsidP="00255636">
            <w:pPr>
              <w:pStyle w:val="af"/>
              <w:ind w:left="159" w:hanging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государственного и муниципального заказа</w:t>
            </w:r>
            <w:r w:rsidRPr="00210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FEC" w:rsidRDefault="00850FEC" w:rsidP="00255636">
            <w:pPr>
              <w:pStyle w:val="af"/>
              <w:ind w:left="15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коррупции.</w:t>
            </w:r>
          </w:p>
          <w:p w:rsidR="00850FEC" w:rsidRDefault="00850FEC" w:rsidP="00255636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255636" w:rsidRDefault="00255636" w:rsidP="00210DD7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255636" w:rsidRDefault="00255636" w:rsidP="00210DD7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255636" w:rsidRPr="007C720C" w:rsidRDefault="00255636" w:rsidP="00210DD7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Аналитическая записка об исполнении предоставляется в уполномоченный орган</w:t>
            </w:r>
          </w:p>
        </w:tc>
        <w:tc>
          <w:tcPr>
            <w:tcW w:w="219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560721">
        <w:trPr>
          <w:trHeight w:val="280"/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61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Содействие развитию немуниципальных социально ориентированных некоммерческих организаций и "социального предпринимательства",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</w:tr>
      <w:tr w:rsidR="00850FEC" w:rsidRPr="00D574DC" w:rsidTr="00560721">
        <w:trPr>
          <w:trHeight w:val="280"/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доступа социально ориентированных некоммерческих организаций, осуществляющих деятельность в социальной сфере, к предоставлению имущественной поддержке в приоритетном порядке в виде предоставления недвижимого имущества в аренду на льготных условиях или в безвозмездное пользование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vAlign w:val="center"/>
          </w:tcPr>
          <w:p w:rsidR="00850FEC" w:rsidRDefault="00850FEC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«социальное предпринимательство» на данный момент не получило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распостранение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FEC" w:rsidRDefault="00850FEC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учреждения дошкольного, общего образования, дополнительного образования являются бюджетными.</w:t>
            </w:r>
          </w:p>
          <w:p w:rsidR="00850FEC" w:rsidRDefault="00850FEC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Постановлениями муниципальных образований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утвержден перечень </w:t>
            </w:r>
            <w:r w:rsidR="00C779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имущества, предназначенного для предоставления 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во владение и (или) в 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субъектам 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малого и среднего предпринимательства и организациям, образующим инфраструктуру поддержки </w:t>
            </w:r>
            <w:proofErr w:type="spellStart"/>
            <w:r w:rsidR="00C77980"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 w:rsidR="00C77980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предпринимательства. </w:t>
            </w:r>
            <w:r w:rsidR="00E60AF7">
              <w:rPr>
                <w:rFonts w:ascii="Times New Roman" w:hAnsi="Times New Roman"/>
                <w:sz w:val="24"/>
                <w:szCs w:val="24"/>
              </w:rPr>
              <w:t xml:space="preserve">Перечень включает в себя 15 объектов недвижимого имущества (здания и помещения) общей площадью 2688,8 </w:t>
            </w:r>
            <w:proofErr w:type="spellStart"/>
            <w:r w:rsidR="00E60AF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E60A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ра</w:t>
            </w:r>
            <w:r w:rsidR="00C77980">
              <w:rPr>
                <w:rFonts w:ascii="Times New Roman" w:hAnsi="Times New Roman"/>
                <w:sz w:val="24"/>
                <w:szCs w:val="24"/>
              </w:rPr>
              <w:t>змещена на официальных сайта</w:t>
            </w:r>
            <w:r w:rsidR="00225437">
              <w:rPr>
                <w:rFonts w:ascii="Times New Roman" w:hAnsi="Times New Roman"/>
                <w:sz w:val="24"/>
                <w:szCs w:val="24"/>
              </w:rPr>
              <w:t>х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сети «Интернет». </w:t>
            </w:r>
          </w:p>
          <w:p w:rsidR="00850FEC" w:rsidRDefault="00850FEC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0FEC" w:rsidRPr="00D63B7D" w:rsidRDefault="00850FEC" w:rsidP="003F37F8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Курской </w:t>
            </w:r>
            <w:proofErr w:type="gram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области  «</w:t>
            </w:r>
            <w:proofErr w:type="gram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Перечня муниципального  имущества  муниципального района «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Солнцевский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урской области, предназначенного для предоставления во владение и (или) в пользование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субьектам</w:t>
            </w:r>
            <w:proofErr w:type="spellEnd"/>
            <w:r w:rsidR="00C77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малого и среднего предпринимательства и ор</w:t>
            </w: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ганизациям, образующим инфраструктуру поддержки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малого и среднего предпринимательства.</w:t>
            </w:r>
          </w:p>
          <w:p w:rsidR="00850FEC" w:rsidRPr="00D63B7D" w:rsidRDefault="00850FEC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Бунинского сельсовета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C77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Курской области «Об утверждении Перечня муниципального образования «Бунинский сельсовет»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области, предназначенного для предоставления во владение и (или) в пользование субъектам малого и среднего предпринимательства и ор</w:t>
            </w: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ганизациям, образующим инфраструктуру поддержки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малого и среднего предпринимательства».</w:t>
            </w:r>
          </w:p>
          <w:p w:rsidR="00850FEC" w:rsidRPr="00D63B7D" w:rsidRDefault="00850FEC" w:rsidP="00225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Шумаковского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районаКурской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«Об утверждении порядка формирования, ведения, обязательного опубликования муниципального имущества «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Шумаковский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области, свободного от прав третьих лиц (за исключением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имущественнных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субьектов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малого и среднего предпринимательства)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 w:rsidR="00225437">
              <w:rPr>
                <w:rFonts w:ascii="Times New Roman" w:hAnsi="Times New Roman"/>
                <w:color w:val="000000"/>
                <w:sz w:val="24"/>
                <w:szCs w:val="24"/>
              </w:rPr>
              <w:t>на-</w:t>
            </w: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значенного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передачи во владение и (или) пользование субъектами малого и среднего предпринимательства».</w:t>
            </w:r>
          </w:p>
        </w:tc>
        <w:tc>
          <w:tcPr>
            <w:tcW w:w="219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Администрация Бунинский и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сельсоветов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560721">
        <w:trPr>
          <w:trHeight w:val="280"/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61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50FEC" w:rsidRPr="00D574DC" w:rsidTr="00560721">
        <w:trPr>
          <w:trHeight w:val="280"/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vAlign w:val="center"/>
          </w:tcPr>
          <w:p w:rsidR="00850FEC" w:rsidRDefault="00560721" w:rsidP="00863793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развития конкуренции и антимонопольного законодательства специалисты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принимают участие в совещани</w:t>
            </w:r>
            <w:r w:rsidR="00C7798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х, семинарах, проводимых Администрацией Курской области.</w:t>
            </w:r>
            <w:r w:rsidR="00850FEC">
              <w:rPr>
                <w:rFonts w:ascii="Times New Roman" w:hAnsi="Times New Roman"/>
                <w:sz w:val="24"/>
                <w:szCs w:val="24"/>
              </w:rPr>
              <w:t xml:space="preserve"> В 2019 году </w:t>
            </w:r>
            <w:r w:rsidR="00DD264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участием </w:t>
            </w:r>
            <w:r w:rsidR="00DD264A">
              <w:rPr>
                <w:rFonts w:ascii="Times New Roman" w:hAnsi="Times New Roman"/>
                <w:sz w:val="24"/>
                <w:szCs w:val="24"/>
              </w:rPr>
              <w:t>заместите</w:t>
            </w:r>
            <w:r w:rsidR="00C77980">
              <w:rPr>
                <w:rFonts w:ascii="Times New Roman" w:hAnsi="Times New Roman"/>
                <w:sz w:val="24"/>
                <w:szCs w:val="24"/>
              </w:rPr>
              <w:t>лей</w:t>
            </w:r>
            <w:r w:rsidR="00DD264A">
              <w:rPr>
                <w:rFonts w:ascii="Times New Roman" w:hAnsi="Times New Roman"/>
                <w:sz w:val="24"/>
                <w:szCs w:val="24"/>
              </w:rPr>
              <w:t xml:space="preserve"> Глав и специалистами администраций МО и городских округов Курской области состоялось совещание </w:t>
            </w:r>
            <w:r>
              <w:rPr>
                <w:rFonts w:ascii="Times New Roman" w:hAnsi="Times New Roman"/>
                <w:sz w:val="24"/>
                <w:szCs w:val="24"/>
              </w:rPr>
              <w:t>на тему «О результатах внедрения Стандарта развития конкуренции на территории муниципальных районов и городских округов Курской области по итогам 2018 и задачах по развитию конкуренции на 2019 год» и разработке плана мероприятий («дорожной карты») по содействию развитию конкуренции на период 2019-2022годов.</w:t>
            </w:r>
          </w:p>
          <w:p w:rsidR="00850FEC" w:rsidRDefault="00850FEC" w:rsidP="0086379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0FEC" w:rsidRPr="00D63B7D" w:rsidRDefault="00850FEC" w:rsidP="00225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</w:t>
            </w:r>
            <w:bookmarkStart w:id="1" w:name="_GoBack"/>
            <w:bookmarkEnd w:id="1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ской области «Развитие муниципального управления и повышение эффективности деятельности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99" w:type="dxa"/>
            <w:vAlign w:val="center"/>
          </w:tcPr>
          <w:p w:rsidR="00850FEC" w:rsidRPr="00D63B7D" w:rsidRDefault="00850FEC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296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560721">
        <w:trPr>
          <w:trHeight w:val="280"/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61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форме.</w:t>
            </w:r>
          </w:p>
        </w:tc>
      </w:tr>
      <w:tr w:rsidR="00850FEC" w:rsidRPr="00D574DC" w:rsidTr="00560721">
        <w:trPr>
          <w:trHeight w:val="280"/>
          <w:jc w:val="center"/>
        </w:trPr>
        <w:tc>
          <w:tcPr>
            <w:tcW w:w="749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Pr="00D63B7D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</w:t>
            </w: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Pr="00D63B7D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vAlign w:val="center"/>
          </w:tcPr>
          <w:p w:rsidR="00850FEC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учебного года 2019-2020 годы была проведена работа по организации и проведению муниципального этапа Всероссийской олимпиады школьников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  С 19.09.19г. по 10.10.2019г. прошел школьный этап олимпиад среди школьников. С 08.11.19г. по 07.12.2019г. прошел муниципальный этап проведения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олимпиад  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школьников. В олимпиадах приняли участие 123 обучающихся из 13 школ района. 18 участников олимпиад стали победителями, 34 призерами.</w:t>
            </w: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Pr="00D63B7D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0FEC" w:rsidRPr="00D63B7D" w:rsidRDefault="00850FEC" w:rsidP="00ED35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Приказ Управления образования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от 19.10.2018 г.</w:t>
            </w:r>
          </w:p>
          <w:p w:rsidR="00850FEC" w:rsidRPr="00D63B7D" w:rsidRDefault="00850FEC" w:rsidP="00225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№ 1-352 «Об организации и проведении муниципального этапа Всероссийской олимпиады школьников среди учащихся общеобразовательных организаций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урской области в 2018 – 2019 учебном году».</w:t>
            </w:r>
          </w:p>
        </w:tc>
        <w:tc>
          <w:tcPr>
            <w:tcW w:w="219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560721">
        <w:trPr>
          <w:trHeight w:val="280"/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участия обучающихся в региональном этапе Всероссийской олимпиады школьников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vAlign w:val="center"/>
          </w:tcPr>
          <w:p w:rsidR="00850FEC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результатам </w:t>
            </w:r>
            <w:r w:rsidR="00752C41">
              <w:rPr>
                <w:rFonts w:ascii="Times New Roman" w:hAnsi="Times New Roman"/>
                <w:sz w:val="24"/>
                <w:szCs w:val="24"/>
              </w:rPr>
              <w:t xml:space="preserve">проведения муниципального этапа Всероссийской олимпиады школьников, участниками регионального этапа Всероссийской олимпиады школьников стали 28 обучающихся общеобразовательных учреждений </w:t>
            </w:r>
            <w:proofErr w:type="spellStart"/>
            <w:r w:rsidR="00752C41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752C41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Pr="00D63B7D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0FEC" w:rsidRPr="00D63B7D" w:rsidRDefault="00850FEC" w:rsidP="00225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Управления образования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от 11.12.2018г. </w:t>
            </w:r>
          </w:p>
          <w:p w:rsidR="00850FEC" w:rsidRPr="00D63B7D" w:rsidRDefault="00850FEC" w:rsidP="00225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№1-425 «Об итогах муниципального этапа Всероссийской олимпиады школьников среди учащихся общеобразовательных учреждений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в 2018 – 2019</w:t>
            </w:r>
            <w:r w:rsidR="002254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9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560721">
        <w:trPr>
          <w:trHeight w:val="280"/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61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Внедрение в </w:t>
            </w:r>
            <w:proofErr w:type="spellStart"/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Солнцевском</w:t>
            </w:r>
            <w:proofErr w:type="spellEnd"/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 Курской области Стандарта развития конкуренции</w:t>
            </w:r>
          </w:p>
        </w:tc>
      </w:tr>
      <w:tr w:rsidR="00850FEC" w:rsidRPr="00D574DC" w:rsidTr="00560721">
        <w:trPr>
          <w:trHeight w:val="280"/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96482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дминистрацией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мониторинга состояния и развития конкурентной среды на рынках товаров, работ и услуг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vAlign w:val="center"/>
          </w:tcPr>
          <w:p w:rsidR="00850FEC" w:rsidRDefault="00850FEC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состоянию на 01.01.2020 года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зарегистрировано 229 субъектов малого и среднего предпринимательства</w:t>
            </w:r>
            <w:r w:rsidRPr="003C258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270 индивидуальных предпринимателей, 29 малых и средних предприятий. По видам экономической деятельности</w:t>
            </w:r>
            <w:r w:rsidRPr="003C258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большая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малого бизнеса сосредоточена в сфере торгово-закупочной деятельности </w:t>
            </w:r>
            <w:r w:rsidR="004D543D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4D543D">
              <w:rPr>
                <w:rFonts w:ascii="Times New Roman" w:hAnsi="Times New Roman"/>
                <w:sz w:val="24"/>
                <w:szCs w:val="24"/>
              </w:rPr>
              <w:t>33,8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%, в сельском хозяйстве зарегистрировано _</w:t>
            </w:r>
            <w:r w:rsidR="004D543D">
              <w:rPr>
                <w:rFonts w:ascii="Times New Roman" w:hAnsi="Times New Roman"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/>
                <w:sz w:val="24"/>
                <w:szCs w:val="24"/>
              </w:rPr>
              <w:t>ИП или</w:t>
            </w:r>
            <w:r w:rsidR="004D543D">
              <w:rPr>
                <w:rFonts w:ascii="Times New Roman" w:hAnsi="Times New Roman"/>
                <w:sz w:val="24"/>
                <w:szCs w:val="24"/>
              </w:rPr>
              <w:t xml:space="preserve"> 17,4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%,  </w:t>
            </w:r>
            <w:r w:rsidR="004D543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СМП осуществляют деятельность в области строительства,</w:t>
            </w:r>
            <w:r w:rsidR="004D543D">
              <w:rPr>
                <w:rFonts w:ascii="Times New Roman" w:hAnsi="Times New Roman"/>
                <w:sz w:val="24"/>
                <w:szCs w:val="24"/>
              </w:rPr>
              <w:t xml:space="preserve"> что составляет 2,7%, 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43D">
              <w:rPr>
                <w:rFonts w:ascii="Times New Roman" w:hAnsi="Times New Roman"/>
                <w:sz w:val="24"/>
                <w:szCs w:val="24"/>
              </w:rPr>
              <w:t xml:space="preserve">представителя малого бизнеса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осуществляют деятельность в области транспортных перевозок</w:t>
            </w:r>
            <w:r w:rsidR="004D543D">
              <w:rPr>
                <w:rFonts w:ascii="Times New Roman" w:hAnsi="Times New Roman"/>
                <w:sz w:val="24"/>
                <w:szCs w:val="24"/>
              </w:rPr>
              <w:t xml:space="preserve"> и связи -27,7%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543D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="004D543D"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 w:rsidR="004D543D">
              <w:rPr>
                <w:rFonts w:ascii="Times New Roman" w:hAnsi="Times New Roman"/>
                <w:sz w:val="24"/>
                <w:szCs w:val="24"/>
              </w:rPr>
              <w:t xml:space="preserve"> работают на рынке предоставления услуг и аренде-6%,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остальные </w:t>
            </w:r>
            <w:r w:rsidR="004D543D"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proofErr w:type="spellStart"/>
            <w:r w:rsidR="004D543D"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 w:rsidR="004D5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относятся к прочим видам деятельности.</w:t>
            </w:r>
          </w:p>
          <w:p w:rsidR="00850FEC" w:rsidRPr="00D63B7D" w:rsidRDefault="00850FEC" w:rsidP="00C6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в рамках проведения мониторинга состояния и развития конкурентной среды на рынках товаров и услуг Курской области, 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 опрос субъектов п</w:t>
            </w:r>
            <w:r w:rsidR="004D543D">
              <w:rPr>
                <w:rFonts w:ascii="Times New Roman" w:hAnsi="Times New Roman"/>
                <w:sz w:val="24"/>
                <w:szCs w:val="24"/>
                <w:lang w:eastAsia="ru-RU"/>
              </w:rPr>
              <w:t>редпринимательской деятельности</w:t>
            </w:r>
            <w:r w:rsidR="00C62F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D5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также, проведен опрос 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потребителей товаров и услуг на предмет удовлетворенности качеством товаров и услуг и конкуренцией на рынках Курской области.</w:t>
            </w:r>
          </w:p>
          <w:p w:rsidR="00850FEC" w:rsidRPr="00D63B7D" w:rsidRDefault="00850FEC" w:rsidP="00C62F7B">
            <w:pPr>
              <w:pStyle w:val="af"/>
              <w:ind w:left="-263" w:firstLine="263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Анкеты по опросу направлены в комитет по</w:t>
            </w:r>
          </w:p>
          <w:p w:rsidR="00850FEC" w:rsidRPr="003C2581" w:rsidRDefault="00850FEC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экономике и развитию Курской области.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Аналитический отчет о результатах социологических исследований по темам: «Удовлетворенность потребителей качеством товаров, услуг и ценовой конкуренцией на рынках Курской области»; «Оценка состояния и развития конкурентной среды на региональном рынке товаров и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услуг (субъекты предпринимательской деятельности)»</w:t>
            </w:r>
          </w:p>
        </w:tc>
        <w:tc>
          <w:tcPr>
            <w:tcW w:w="219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Центр регионального развития ГОАУ ВО Курской области «Курская академия государ</w:t>
            </w: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ственной и муниципальной службы»</w:t>
            </w:r>
          </w:p>
        </w:tc>
      </w:tr>
      <w:tr w:rsidR="00850FEC" w:rsidRPr="00D574DC" w:rsidTr="00560721">
        <w:trPr>
          <w:trHeight w:val="280"/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 унитарных предприятий и хозяйственных обществ, доля участия муниципального образования «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Солнцевский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район» Курской области в которых составляет 50 и более процентов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vAlign w:val="center"/>
          </w:tcPr>
          <w:p w:rsidR="00C62F7B" w:rsidRDefault="00850FEC" w:rsidP="00C62F7B">
            <w:pPr>
              <w:pStyle w:val="af"/>
              <w:tabs>
                <w:tab w:val="left" w:pos="1599"/>
              </w:tabs>
              <w:ind w:hanging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имеется одно унитарное предприятие, которое находится </w:t>
            </w:r>
            <w:r w:rsidR="00C62F7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стадии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ликвидации</w:t>
            </w:r>
            <w:r w:rsidR="00C62F7B" w:rsidRPr="00C62F7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Шумаковское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6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F7B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C62F7B">
              <w:rPr>
                <w:rFonts w:ascii="Times New Roman" w:hAnsi="Times New Roman"/>
                <w:sz w:val="24"/>
                <w:szCs w:val="24"/>
              </w:rPr>
              <w:t xml:space="preserve"> района (ИНН 4622001455)</w:t>
            </w:r>
            <w:r w:rsidR="001F7D8A">
              <w:rPr>
                <w:rFonts w:ascii="Times New Roman" w:hAnsi="Times New Roman"/>
                <w:sz w:val="24"/>
                <w:szCs w:val="24"/>
              </w:rPr>
              <w:t xml:space="preserve"> и одно казенное МКУ «Управление ОДОМС» </w:t>
            </w:r>
            <w:proofErr w:type="spellStart"/>
            <w:r w:rsidR="001F7D8A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1F7D8A">
              <w:rPr>
                <w:rFonts w:ascii="Times New Roman" w:hAnsi="Times New Roman"/>
                <w:sz w:val="24"/>
                <w:szCs w:val="24"/>
              </w:rPr>
              <w:t xml:space="preserve"> района (ИНН 4622005001).</w:t>
            </w:r>
          </w:p>
          <w:p w:rsidR="00850FEC" w:rsidRDefault="00850FEC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«Управление обеспечения деятельности органов местного самоуправления»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(МКУ «Управление ОДОМС»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района), у которого учредителем является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End"/>
            <w:r w:rsidR="001F7D8A">
              <w:rPr>
                <w:rFonts w:ascii="Times New Roman" w:hAnsi="Times New Roman"/>
                <w:sz w:val="24"/>
                <w:szCs w:val="24"/>
              </w:rPr>
              <w:t xml:space="preserve"> и доля участия муниципального образования составляет более 50%.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FEC" w:rsidRDefault="00850FEC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Реестр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219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560721">
        <w:trPr>
          <w:trHeight w:val="280"/>
          <w:jc w:val="center"/>
        </w:trPr>
        <w:tc>
          <w:tcPr>
            <w:tcW w:w="74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7.3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Информационное освещение деятельности по содействию развитию конкуренции в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районе Курской области в средствах массовой информации, в том числе на официальном сайте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в сети «Интернет»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vAlign w:val="center"/>
          </w:tcPr>
          <w:p w:rsidR="00850FEC" w:rsidRDefault="00850FEC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информация о деятельности по содействию развитию конкуренции размещена на официальном сайте Администрации района в разделе «Справочная информация» в подразделе «Содействие развитию конкуренции».</w:t>
            </w:r>
          </w:p>
          <w:p w:rsidR="00225437" w:rsidRDefault="00225437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Default="00225437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Default="00225437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Default="00225437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Default="00225437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Pr="00D63B7D" w:rsidRDefault="00225437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0FEC" w:rsidRDefault="00850FEC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Информация в свободном доступе на официальном сайте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в сети «Интернет»</w:t>
            </w:r>
          </w:p>
          <w:p w:rsidR="00225437" w:rsidRDefault="00225437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Pr="00D63B7D" w:rsidRDefault="00225437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850FEC" w:rsidRPr="00D63B7D" w:rsidRDefault="00850FEC" w:rsidP="00225437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</w:tbl>
    <w:p w:rsidR="00850FEC" w:rsidRDefault="00850FEC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sectPr w:rsidR="00850FEC" w:rsidSect="008E00DC">
      <w:headerReference w:type="default" r:id="rId7"/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F4" w:rsidRDefault="00E420F4" w:rsidP="007D489C">
      <w:pPr>
        <w:spacing w:after="0" w:line="240" w:lineRule="auto"/>
      </w:pPr>
      <w:r>
        <w:separator/>
      </w:r>
    </w:p>
  </w:endnote>
  <w:endnote w:type="continuationSeparator" w:id="0">
    <w:p w:rsidR="00E420F4" w:rsidRDefault="00E420F4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F4" w:rsidRDefault="00E420F4" w:rsidP="007D489C">
      <w:pPr>
        <w:spacing w:after="0" w:line="240" w:lineRule="auto"/>
      </w:pPr>
      <w:r>
        <w:separator/>
      </w:r>
    </w:p>
  </w:footnote>
  <w:footnote w:type="continuationSeparator" w:id="0">
    <w:p w:rsidR="00E420F4" w:rsidRDefault="00E420F4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21" w:rsidRDefault="00560721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863793">
      <w:rPr>
        <w:rFonts w:ascii="Times New Roman" w:hAnsi="Times New Roman"/>
        <w:noProof/>
        <w:sz w:val="24"/>
      </w:rPr>
      <w:t>2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5047C40"/>
    <w:multiLevelType w:val="hybridMultilevel"/>
    <w:tmpl w:val="874272EC"/>
    <w:lvl w:ilvl="0" w:tplc="9392B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16"/>
  </w:num>
  <w:num w:numId="17">
    <w:abstractNumId w:val="17"/>
  </w:num>
  <w:num w:numId="18">
    <w:abstractNumId w:val="18"/>
  </w:num>
  <w:num w:numId="19">
    <w:abstractNumId w:val="20"/>
  </w:num>
  <w:num w:numId="20">
    <w:abstractNumId w:val="12"/>
  </w:num>
  <w:num w:numId="21">
    <w:abstractNumId w:val="15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8C"/>
    <w:rsid w:val="00000791"/>
    <w:rsid w:val="00000B42"/>
    <w:rsid w:val="00001189"/>
    <w:rsid w:val="000016AB"/>
    <w:rsid w:val="0000233D"/>
    <w:rsid w:val="00003241"/>
    <w:rsid w:val="00003CDE"/>
    <w:rsid w:val="000041EA"/>
    <w:rsid w:val="00004CA6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5C82"/>
    <w:rsid w:val="00016089"/>
    <w:rsid w:val="0001747E"/>
    <w:rsid w:val="00017AE4"/>
    <w:rsid w:val="000206BD"/>
    <w:rsid w:val="00020DEC"/>
    <w:rsid w:val="00020FA3"/>
    <w:rsid w:val="0002133B"/>
    <w:rsid w:val="00022B1F"/>
    <w:rsid w:val="00023322"/>
    <w:rsid w:val="000278AA"/>
    <w:rsid w:val="00027B9E"/>
    <w:rsid w:val="000300D7"/>
    <w:rsid w:val="00030D7A"/>
    <w:rsid w:val="00031C76"/>
    <w:rsid w:val="00031F8A"/>
    <w:rsid w:val="000328C2"/>
    <w:rsid w:val="00032EF0"/>
    <w:rsid w:val="00033555"/>
    <w:rsid w:val="00034242"/>
    <w:rsid w:val="00034909"/>
    <w:rsid w:val="00034A48"/>
    <w:rsid w:val="00035228"/>
    <w:rsid w:val="00035298"/>
    <w:rsid w:val="00035A17"/>
    <w:rsid w:val="00035F3F"/>
    <w:rsid w:val="000366CD"/>
    <w:rsid w:val="00036FC3"/>
    <w:rsid w:val="00037BF5"/>
    <w:rsid w:val="000402B3"/>
    <w:rsid w:val="00041274"/>
    <w:rsid w:val="00041968"/>
    <w:rsid w:val="00042667"/>
    <w:rsid w:val="000429F3"/>
    <w:rsid w:val="00042EAD"/>
    <w:rsid w:val="00043828"/>
    <w:rsid w:val="00043FC2"/>
    <w:rsid w:val="00045A63"/>
    <w:rsid w:val="00046F43"/>
    <w:rsid w:val="00046FE3"/>
    <w:rsid w:val="0004769E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61092"/>
    <w:rsid w:val="000616D1"/>
    <w:rsid w:val="00062DA1"/>
    <w:rsid w:val="0006324B"/>
    <w:rsid w:val="00063DE0"/>
    <w:rsid w:val="00064604"/>
    <w:rsid w:val="00064651"/>
    <w:rsid w:val="000646D4"/>
    <w:rsid w:val="000663A8"/>
    <w:rsid w:val="00070274"/>
    <w:rsid w:val="0007063D"/>
    <w:rsid w:val="00070749"/>
    <w:rsid w:val="0007096A"/>
    <w:rsid w:val="00071D78"/>
    <w:rsid w:val="00072BD2"/>
    <w:rsid w:val="00073621"/>
    <w:rsid w:val="000740DE"/>
    <w:rsid w:val="0007472F"/>
    <w:rsid w:val="00074AED"/>
    <w:rsid w:val="00075BB7"/>
    <w:rsid w:val="00075CF9"/>
    <w:rsid w:val="000761AB"/>
    <w:rsid w:val="0007683C"/>
    <w:rsid w:val="00076E90"/>
    <w:rsid w:val="00076FF4"/>
    <w:rsid w:val="0007706D"/>
    <w:rsid w:val="00077E0C"/>
    <w:rsid w:val="00080043"/>
    <w:rsid w:val="000817E4"/>
    <w:rsid w:val="00081EB3"/>
    <w:rsid w:val="00082318"/>
    <w:rsid w:val="00082440"/>
    <w:rsid w:val="0008302C"/>
    <w:rsid w:val="000837E4"/>
    <w:rsid w:val="00083B92"/>
    <w:rsid w:val="00084EF5"/>
    <w:rsid w:val="00085103"/>
    <w:rsid w:val="00085114"/>
    <w:rsid w:val="00085397"/>
    <w:rsid w:val="000858DA"/>
    <w:rsid w:val="00086FB4"/>
    <w:rsid w:val="0008773C"/>
    <w:rsid w:val="00087DB0"/>
    <w:rsid w:val="000902C6"/>
    <w:rsid w:val="00090355"/>
    <w:rsid w:val="00090424"/>
    <w:rsid w:val="000912FC"/>
    <w:rsid w:val="000915D6"/>
    <w:rsid w:val="000917D6"/>
    <w:rsid w:val="00091B8E"/>
    <w:rsid w:val="000927BC"/>
    <w:rsid w:val="0009370A"/>
    <w:rsid w:val="00093AFE"/>
    <w:rsid w:val="00093BE0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BD6"/>
    <w:rsid w:val="000B38F6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D61"/>
    <w:rsid w:val="000C0DFE"/>
    <w:rsid w:val="000C0F52"/>
    <w:rsid w:val="000C2AA8"/>
    <w:rsid w:val="000C38E2"/>
    <w:rsid w:val="000C3B24"/>
    <w:rsid w:val="000C40D7"/>
    <w:rsid w:val="000C66BA"/>
    <w:rsid w:val="000C77AA"/>
    <w:rsid w:val="000C7D14"/>
    <w:rsid w:val="000C7F24"/>
    <w:rsid w:val="000D180D"/>
    <w:rsid w:val="000D2281"/>
    <w:rsid w:val="000D5EBD"/>
    <w:rsid w:val="000D6219"/>
    <w:rsid w:val="000D641E"/>
    <w:rsid w:val="000D6554"/>
    <w:rsid w:val="000D68F3"/>
    <w:rsid w:val="000D6D12"/>
    <w:rsid w:val="000D72B1"/>
    <w:rsid w:val="000D72E6"/>
    <w:rsid w:val="000D739C"/>
    <w:rsid w:val="000D7883"/>
    <w:rsid w:val="000D7E58"/>
    <w:rsid w:val="000E0ADE"/>
    <w:rsid w:val="000E21B4"/>
    <w:rsid w:val="000E229E"/>
    <w:rsid w:val="000E2C35"/>
    <w:rsid w:val="000E3246"/>
    <w:rsid w:val="000E5911"/>
    <w:rsid w:val="000E59C7"/>
    <w:rsid w:val="000E5D84"/>
    <w:rsid w:val="000E7D26"/>
    <w:rsid w:val="000F02F5"/>
    <w:rsid w:val="000F0440"/>
    <w:rsid w:val="000F0B8D"/>
    <w:rsid w:val="000F0DB0"/>
    <w:rsid w:val="000F1EFD"/>
    <w:rsid w:val="000F2621"/>
    <w:rsid w:val="000F2DFC"/>
    <w:rsid w:val="000F37A8"/>
    <w:rsid w:val="000F3DD5"/>
    <w:rsid w:val="000F47F6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2CF0"/>
    <w:rsid w:val="00103D39"/>
    <w:rsid w:val="001047B1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9FC"/>
    <w:rsid w:val="001102F5"/>
    <w:rsid w:val="00110E30"/>
    <w:rsid w:val="0011162B"/>
    <w:rsid w:val="0011238A"/>
    <w:rsid w:val="00112C1E"/>
    <w:rsid w:val="001130C9"/>
    <w:rsid w:val="001139D7"/>
    <w:rsid w:val="00113A37"/>
    <w:rsid w:val="001164F2"/>
    <w:rsid w:val="00117AE4"/>
    <w:rsid w:val="00120E3A"/>
    <w:rsid w:val="0012167B"/>
    <w:rsid w:val="0012189C"/>
    <w:rsid w:val="00121CC3"/>
    <w:rsid w:val="00121F32"/>
    <w:rsid w:val="00122584"/>
    <w:rsid w:val="001242DF"/>
    <w:rsid w:val="0012477E"/>
    <w:rsid w:val="001251AC"/>
    <w:rsid w:val="00125213"/>
    <w:rsid w:val="00125235"/>
    <w:rsid w:val="001257E8"/>
    <w:rsid w:val="001261F8"/>
    <w:rsid w:val="00127F31"/>
    <w:rsid w:val="001303DA"/>
    <w:rsid w:val="00130BC0"/>
    <w:rsid w:val="00131E55"/>
    <w:rsid w:val="001335BB"/>
    <w:rsid w:val="00133913"/>
    <w:rsid w:val="00134097"/>
    <w:rsid w:val="0013474D"/>
    <w:rsid w:val="00134FC2"/>
    <w:rsid w:val="00135B4F"/>
    <w:rsid w:val="001366C6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16B"/>
    <w:rsid w:val="00147E6A"/>
    <w:rsid w:val="001509D3"/>
    <w:rsid w:val="00150D16"/>
    <w:rsid w:val="0015164D"/>
    <w:rsid w:val="0015227A"/>
    <w:rsid w:val="0015238F"/>
    <w:rsid w:val="001529B5"/>
    <w:rsid w:val="00154461"/>
    <w:rsid w:val="001558DF"/>
    <w:rsid w:val="00155C5D"/>
    <w:rsid w:val="00155FFA"/>
    <w:rsid w:val="0015740B"/>
    <w:rsid w:val="001600CA"/>
    <w:rsid w:val="00160BAC"/>
    <w:rsid w:val="00161623"/>
    <w:rsid w:val="00161B2F"/>
    <w:rsid w:val="00162B4A"/>
    <w:rsid w:val="00162D52"/>
    <w:rsid w:val="001635E1"/>
    <w:rsid w:val="00163C70"/>
    <w:rsid w:val="00164718"/>
    <w:rsid w:val="00164A7C"/>
    <w:rsid w:val="00164E44"/>
    <w:rsid w:val="00165952"/>
    <w:rsid w:val="001659D5"/>
    <w:rsid w:val="0016600A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8C3"/>
    <w:rsid w:val="00176A27"/>
    <w:rsid w:val="00176EAE"/>
    <w:rsid w:val="001770A2"/>
    <w:rsid w:val="001773D5"/>
    <w:rsid w:val="00177E1C"/>
    <w:rsid w:val="00180CA3"/>
    <w:rsid w:val="00181894"/>
    <w:rsid w:val="00181D7C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87BE9"/>
    <w:rsid w:val="001926C5"/>
    <w:rsid w:val="00192E31"/>
    <w:rsid w:val="0019457B"/>
    <w:rsid w:val="001948A2"/>
    <w:rsid w:val="00194A16"/>
    <w:rsid w:val="00194E7D"/>
    <w:rsid w:val="0019593F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1BE7"/>
    <w:rsid w:val="001A22E5"/>
    <w:rsid w:val="001A5893"/>
    <w:rsid w:val="001A5A77"/>
    <w:rsid w:val="001A5FC9"/>
    <w:rsid w:val="001A6FB6"/>
    <w:rsid w:val="001B007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95D"/>
    <w:rsid w:val="001C1F06"/>
    <w:rsid w:val="001C23DD"/>
    <w:rsid w:val="001C2699"/>
    <w:rsid w:val="001C3401"/>
    <w:rsid w:val="001C3D58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86B"/>
    <w:rsid w:val="001D7412"/>
    <w:rsid w:val="001E3216"/>
    <w:rsid w:val="001E36EA"/>
    <w:rsid w:val="001E427B"/>
    <w:rsid w:val="001E5532"/>
    <w:rsid w:val="001E645A"/>
    <w:rsid w:val="001E6F7D"/>
    <w:rsid w:val="001F0129"/>
    <w:rsid w:val="001F192D"/>
    <w:rsid w:val="001F1C10"/>
    <w:rsid w:val="001F2167"/>
    <w:rsid w:val="001F49E3"/>
    <w:rsid w:val="001F4ADD"/>
    <w:rsid w:val="001F543F"/>
    <w:rsid w:val="001F632F"/>
    <w:rsid w:val="001F6A7C"/>
    <w:rsid w:val="001F6D02"/>
    <w:rsid w:val="001F71ED"/>
    <w:rsid w:val="001F7A27"/>
    <w:rsid w:val="001F7BA2"/>
    <w:rsid w:val="001F7D8A"/>
    <w:rsid w:val="0020020C"/>
    <w:rsid w:val="00201009"/>
    <w:rsid w:val="00201FAD"/>
    <w:rsid w:val="00202CC2"/>
    <w:rsid w:val="00204AED"/>
    <w:rsid w:val="00207014"/>
    <w:rsid w:val="00207335"/>
    <w:rsid w:val="002075D3"/>
    <w:rsid w:val="002077C4"/>
    <w:rsid w:val="002101AB"/>
    <w:rsid w:val="00210692"/>
    <w:rsid w:val="00210DD7"/>
    <w:rsid w:val="0021104B"/>
    <w:rsid w:val="00211B39"/>
    <w:rsid w:val="00211C3E"/>
    <w:rsid w:val="00211D23"/>
    <w:rsid w:val="00212A68"/>
    <w:rsid w:val="0021395A"/>
    <w:rsid w:val="00213BC3"/>
    <w:rsid w:val="00215F84"/>
    <w:rsid w:val="002168EC"/>
    <w:rsid w:val="00216B70"/>
    <w:rsid w:val="002171F6"/>
    <w:rsid w:val="00217F67"/>
    <w:rsid w:val="00220C4A"/>
    <w:rsid w:val="00221EE5"/>
    <w:rsid w:val="00222011"/>
    <w:rsid w:val="002232A4"/>
    <w:rsid w:val="00223484"/>
    <w:rsid w:val="002247F8"/>
    <w:rsid w:val="002251FB"/>
    <w:rsid w:val="00225437"/>
    <w:rsid w:val="0022572F"/>
    <w:rsid w:val="002270ED"/>
    <w:rsid w:val="00227156"/>
    <w:rsid w:val="00230190"/>
    <w:rsid w:val="002303A1"/>
    <w:rsid w:val="00230682"/>
    <w:rsid w:val="00230791"/>
    <w:rsid w:val="00230DF8"/>
    <w:rsid w:val="00231439"/>
    <w:rsid w:val="00231F8B"/>
    <w:rsid w:val="002321D7"/>
    <w:rsid w:val="00232486"/>
    <w:rsid w:val="002330EF"/>
    <w:rsid w:val="00233323"/>
    <w:rsid w:val="002335B5"/>
    <w:rsid w:val="00234747"/>
    <w:rsid w:val="00234A8B"/>
    <w:rsid w:val="00234F13"/>
    <w:rsid w:val="0023518D"/>
    <w:rsid w:val="00235313"/>
    <w:rsid w:val="00237509"/>
    <w:rsid w:val="0023792F"/>
    <w:rsid w:val="00237A5E"/>
    <w:rsid w:val="00237C16"/>
    <w:rsid w:val="00237D83"/>
    <w:rsid w:val="00240CA7"/>
    <w:rsid w:val="002416D1"/>
    <w:rsid w:val="0024179E"/>
    <w:rsid w:val="00241B3E"/>
    <w:rsid w:val="002432BB"/>
    <w:rsid w:val="002432EE"/>
    <w:rsid w:val="00243FA1"/>
    <w:rsid w:val="00244393"/>
    <w:rsid w:val="0024674B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B7"/>
    <w:rsid w:val="00255527"/>
    <w:rsid w:val="00255636"/>
    <w:rsid w:val="0025621C"/>
    <w:rsid w:val="00256499"/>
    <w:rsid w:val="0025667F"/>
    <w:rsid w:val="002566ED"/>
    <w:rsid w:val="00256F7D"/>
    <w:rsid w:val="002572E1"/>
    <w:rsid w:val="00257308"/>
    <w:rsid w:val="00260134"/>
    <w:rsid w:val="0026025D"/>
    <w:rsid w:val="00260D5F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5017"/>
    <w:rsid w:val="00265E26"/>
    <w:rsid w:val="00266BB8"/>
    <w:rsid w:val="00266F17"/>
    <w:rsid w:val="002678F1"/>
    <w:rsid w:val="00267F42"/>
    <w:rsid w:val="002702D3"/>
    <w:rsid w:val="0027042F"/>
    <w:rsid w:val="00270CC7"/>
    <w:rsid w:val="00272C89"/>
    <w:rsid w:val="0027327D"/>
    <w:rsid w:val="002737D6"/>
    <w:rsid w:val="00273B18"/>
    <w:rsid w:val="00273B22"/>
    <w:rsid w:val="00274189"/>
    <w:rsid w:val="0027442E"/>
    <w:rsid w:val="00274926"/>
    <w:rsid w:val="00275691"/>
    <w:rsid w:val="00276A88"/>
    <w:rsid w:val="0027712C"/>
    <w:rsid w:val="00277453"/>
    <w:rsid w:val="00280520"/>
    <w:rsid w:val="00280833"/>
    <w:rsid w:val="00280AA8"/>
    <w:rsid w:val="00280BE2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87D7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96482"/>
    <w:rsid w:val="002A036A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131B"/>
    <w:rsid w:val="002C1CA8"/>
    <w:rsid w:val="002C2242"/>
    <w:rsid w:val="002C27F0"/>
    <w:rsid w:val="002C319A"/>
    <w:rsid w:val="002C47C8"/>
    <w:rsid w:val="002C4FCD"/>
    <w:rsid w:val="002C51EE"/>
    <w:rsid w:val="002C5889"/>
    <w:rsid w:val="002C58A5"/>
    <w:rsid w:val="002C6111"/>
    <w:rsid w:val="002C6118"/>
    <w:rsid w:val="002C631A"/>
    <w:rsid w:val="002C637B"/>
    <w:rsid w:val="002C73AD"/>
    <w:rsid w:val="002D16AA"/>
    <w:rsid w:val="002D1A8F"/>
    <w:rsid w:val="002D1C5D"/>
    <w:rsid w:val="002D1FE6"/>
    <w:rsid w:val="002D20BC"/>
    <w:rsid w:val="002D24B3"/>
    <w:rsid w:val="002D3AE7"/>
    <w:rsid w:val="002D527D"/>
    <w:rsid w:val="002D6A0C"/>
    <w:rsid w:val="002D6A87"/>
    <w:rsid w:val="002E01F2"/>
    <w:rsid w:val="002E0795"/>
    <w:rsid w:val="002E112B"/>
    <w:rsid w:val="002E1516"/>
    <w:rsid w:val="002E1BC7"/>
    <w:rsid w:val="002E2AE2"/>
    <w:rsid w:val="002E3911"/>
    <w:rsid w:val="002E3D3F"/>
    <w:rsid w:val="002E4785"/>
    <w:rsid w:val="002E5478"/>
    <w:rsid w:val="002E58E7"/>
    <w:rsid w:val="002E5C74"/>
    <w:rsid w:val="002E5EE4"/>
    <w:rsid w:val="002E7736"/>
    <w:rsid w:val="002E7C4D"/>
    <w:rsid w:val="002F0D86"/>
    <w:rsid w:val="002F0F3A"/>
    <w:rsid w:val="002F1110"/>
    <w:rsid w:val="002F15CB"/>
    <w:rsid w:val="002F15DD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829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1F51"/>
    <w:rsid w:val="0031300B"/>
    <w:rsid w:val="003130FC"/>
    <w:rsid w:val="00313FF6"/>
    <w:rsid w:val="00314462"/>
    <w:rsid w:val="003144BD"/>
    <w:rsid w:val="003150F8"/>
    <w:rsid w:val="00315134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424C"/>
    <w:rsid w:val="00324386"/>
    <w:rsid w:val="003244A5"/>
    <w:rsid w:val="0032681B"/>
    <w:rsid w:val="00326DE1"/>
    <w:rsid w:val="00326EB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37D10"/>
    <w:rsid w:val="00340769"/>
    <w:rsid w:val="00341F5C"/>
    <w:rsid w:val="00342FC8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3200"/>
    <w:rsid w:val="00353A92"/>
    <w:rsid w:val="00353CA6"/>
    <w:rsid w:val="003544E8"/>
    <w:rsid w:val="0035459C"/>
    <w:rsid w:val="00355BB6"/>
    <w:rsid w:val="0035661A"/>
    <w:rsid w:val="00356917"/>
    <w:rsid w:val="0035697A"/>
    <w:rsid w:val="0035716C"/>
    <w:rsid w:val="0036116B"/>
    <w:rsid w:val="003637F5"/>
    <w:rsid w:val="0036464A"/>
    <w:rsid w:val="00364750"/>
    <w:rsid w:val="00364C4E"/>
    <w:rsid w:val="00364F6A"/>
    <w:rsid w:val="0036695D"/>
    <w:rsid w:val="003669F1"/>
    <w:rsid w:val="00366A86"/>
    <w:rsid w:val="003670F6"/>
    <w:rsid w:val="0037011A"/>
    <w:rsid w:val="00371A52"/>
    <w:rsid w:val="00371B17"/>
    <w:rsid w:val="00371F72"/>
    <w:rsid w:val="0037227D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47F"/>
    <w:rsid w:val="00385209"/>
    <w:rsid w:val="00386ABA"/>
    <w:rsid w:val="00386F03"/>
    <w:rsid w:val="00390856"/>
    <w:rsid w:val="00390A06"/>
    <w:rsid w:val="00390E8B"/>
    <w:rsid w:val="0039124C"/>
    <w:rsid w:val="003916EF"/>
    <w:rsid w:val="0039199B"/>
    <w:rsid w:val="003933DB"/>
    <w:rsid w:val="00394B5B"/>
    <w:rsid w:val="003951D6"/>
    <w:rsid w:val="00395ADD"/>
    <w:rsid w:val="00396063"/>
    <w:rsid w:val="0039623F"/>
    <w:rsid w:val="00396B42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28C9"/>
    <w:rsid w:val="003A4B63"/>
    <w:rsid w:val="003A4BB0"/>
    <w:rsid w:val="003A4C0C"/>
    <w:rsid w:val="003A4F69"/>
    <w:rsid w:val="003A5B83"/>
    <w:rsid w:val="003A6DE3"/>
    <w:rsid w:val="003A76C1"/>
    <w:rsid w:val="003B00DC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B70E4"/>
    <w:rsid w:val="003C03EC"/>
    <w:rsid w:val="003C1286"/>
    <w:rsid w:val="003C2581"/>
    <w:rsid w:val="003C2AD1"/>
    <w:rsid w:val="003C31F6"/>
    <w:rsid w:val="003C41B6"/>
    <w:rsid w:val="003C4806"/>
    <w:rsid w:val="003C555C"/>
    <w:rsid w:val="003C5CDF"/>
    <w:rsid w:val="003C6C56"/>
    <w:rsid w:val="003C6EDC"/>
    <w:rsid w:val="003C79D1"/>
    <w:rsid w:val="003C7C10"/>
    <w:rsid w:val="003D025A"/>
    <w:rsid w:val="003D025E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A7E"/>
    <w:rsid w:val="003E3E77"/>
    <w:rsid w:val="003E400E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31E7"/>
    <w:rsid w:val="003F3502"/>
    <w:rsid w:val="003F37F8"/>
    <w:rsid w:val="003F5CC1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112"/>
    <w:rsid w:val="00406A0C"/>
    <w:rsid w:val="00406A7D"/>
    <w:rsid w:val="004116BD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135"/>
    <w:rsid w:val="004169DA"/>
    <w:rsid w:val="00417DA0"/>
    <w:rsid w:val="004202E9"/>
    <w:rsid w:val="004203B5"/>
    <w:rsid w:val="00420756"/>
    <w:rsid w:val="00421114"/>
    <w:rsid w:val="0042140B"/>
    <w:rsid w:val="00421870"/>
    <w:rsid w:val="00421BAE"/>
    <w:rsid w:val="00421FDC"/>
    <w:rsid w:val="00422269"/>
    <w:rsid w:val="00422C08"/>
    <w:rsid w:val="00422DE7"/>
    <w:rsid w:val="004240A9"/>
    <w:rsid w:val="004242D4"/>
    <w:rsid w:val="00427429"/>
    <w:rsid w:val="00427ADF"/>
    <w:rsid w:val="00427EDB"/>
    <w:rsid w:val="00430B7B"/>
    <w:rsid w:val="00431246"/>
    <w:rsid w:val="00432379"/>
    <w:rsid w:val="00432718"/>
    <w:rsid w:val="0043331C"/>
    <w:rsid w:val="00434070"/>
    <w:rsid w:val="0043464C"/>
    <w:rsid w:val="004352A7"/>
    <w:rsid w:val="00435CF2"/>
    <w:rsid w:val="00435FF2"/>
    <w:rsid w:val="00436D55"/>
    <w:rsid w:val="00437210"/>
    <w:rsid w:val="00440EC0"/>
    <w:rsid w:val="0044205D"/>
    <w:rsid w:val="0044255F"/>
    <w:rsid w:val="00442BFF"/>
    <w:rsid w:val="004445B2"/>
    <w:rsid w:val="0044487D"/>
    <w:rsid w:val="00444DB8"/>
    <w:rsid w:val="0044640B"/>
    <w:rsid w:val="00446800"/>
    <w:rsid w:val="004469D8"/>
    <w:rsid w:val="00446ECB"/>
    <w:rsid w:val="0044700C"/>
    <w:rsid w:val="004472B3"/>
    <w:rsid w:val="004474D5"/>
    <w:rsid w:val="00450BB2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56E4E"/>
    <w:rsid w:val="00460753"/>
    <w:rsid w:val="00461075"/>
    <w:rsid w:val="00461B8C"/>
    <w:rsid w:val="00461FD2"/>
    <w:rsid w:val="00462BB2"/>
    <w:rsid w:val="00462D66"/>
    <w:rsid w:val="00465827"/>
    <w:rsid w:val="00465982"/>
    <w:rsid w:val="00465E5F"/>
    <w:rsid w:val="0046620A"/>
    <w:rsid w:val="00466450"/>
    <w:rsid w:val="00466CF5"/>
    <w:rsid w:val="0046750F"/>
    <w:rsid w:val="00467722"/>
    <w:rsid w:val="00467A4E"/>
    <w:rsid w:val="00467E37"/>
    <w:rsid w:val="004703FF"/>
    <w:rsid w:val="00470DE5"/>
    <w:rsid w:val="00471052"/>
    <w:rsid w:val="004720C1"/>
    <w:rsid w:val="00472B02"/>
    <w:rsid w:val="00472C72"/>
    <w:rsid w:val="00472F41"/>
    <w:rsid w:val="0047321C"/>
    <w:rsid w:val="0047391B"/>
    <w:rsid w:val="00473D2E"/>
    <w:rsid w:val="00473D6F"/>
    <w:rsid w:val="0047443A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C3B"/>
    <w:rsid w:val="004812A0"/>
    <w:rsid w:val="004825F5"/>
    <w:rsid w:val="00482D31"/>
    <w:rsid w:val="004852BC"/>
    <w:rsid w:val="00485446"/>
    <w:rsid w:val="00485CA1"/>
    <w:rsid w:val="004862B2"/>
    <w:rsid w:val="00486CC4"/>
    <w:rsid w:val="00486F33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428"/>
    <w:rsid w:val="00493C94"/>
    <w:rsid w:val="004944C6"/>
    <w:rsid w:val="004952BD"/>
    <w:rsid w:val="004955A3"/>
    <w:rsid w:val="00496424"/>
    <w:rsid w:val="004969D8"/>
    <w:rsid w:val="00496E47"/>
    <w:rsid w:val="004A108D"/>
    <w:rsid w:val="004A1F83"/>
    <w:rsid w:val="004A20A9"/>
    <w:rsid w:val="004A3DA1"/>
    <w:rsid w:val="004A40EB"/>
    <w:rsid w:val="004A5CE3"/>
    <w:rsid w:val="004A72C9"/>
    <w:rsid w:val="004B05BC"/>
    <w:rsid w:val="004B0BE1"/>
    <w:rsid w:val="004B0D78"/>
    <w:rsid w:val="004B1298"/>
    <w:rsid w:val="004B1B71"/>
    <w:rsid w:val="004B1B89"/>
    <w:rsid w:val="004B2B51"/>
    <w:rsid w:val="004B33D3"/>
    <w:rsid w:val="004B3D08"/>
    <w:rsid w:val="004B3FFE"/>
    <w:rsid w:val="004B4BE5"/>
    <w:rsid w:val="004B50A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084"/>
    <w:rsid w:val="004C6648"/>
    <w:rsid w:val="004C6D67"/>
    <w:rsid w:val="004C7148"/>
    <w:rsid w:val="004C77B3"/>
    <w:rsid w:val="004C79D1"/>
    <w:rsid w:val="004D010F"/>
    <w:rsid w:val="004D03DD"/>
    <w:rsid w:val="004D106B"/>
    <w:rsid w:val="004D1125"/>
    <w:rsid w:val="004D1306"/>
    <w:rsid w:val="004D1C3C"/>
    <w:rsid w:val="004D1E9B"/>
    <w:rsid w:val="004D320A"/>
    <w:rsid w:val="004D344C"/>
    <w:rsid w:val="004D34B9"/>
    <w:rsid w:val="004D35A0"/>
    <w:rsid w:val="004D4B26"/>
    <w:rsid w:val="004D543D"/>
    <w:rsid w:val="004D665F"/>
    <w:rsid w:val="004D74A0"/>
    <w:rsid w:val="004D7501"/>
    <w:rsid w:val="004E1D99"/>
    <w:rsid w:val="004E2881"/>
    <w:rsid w:val="004E2AB1"/>
    <w:rsid w:val="004E2BAF"/>
    <w:rsid w:val="004E3009"/>
    <w:rsid w:val="004E3BF9"/>
    <w:rsid w:val="004E47EC"/>
    <w:rsid w:val="004E5461"/>
    <w:rsid w:val="004E5E9A"/>
    <w:rsid w:val="004E63FE"/>
    <w:rsid w:val="004E6906"/>
    <w:rsid w:val="004E723C"/>
    <w:rsid w:val="004E7386"/>
    <w:rsid w:val="004E76E2"/>
    <w:rsid w:val="004E7880"/>
    <w:rsid w:val="004F02E7"/>
    <w:rsid w:val="004F0DCF"/>
    <w:rsid w:val="004F283C"/>
    <w:rsid w:val="004F2A1A"/>
    <w:rsid w:val="004F2CB4"/>
    <w:rsid w:val="004F2E1E"/>
    <w:rsid w:val="004F3155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603"/>
    <w:rsid w:val="0050182A"/>
    <w:rsid w:val="005026AA"/>
    <w:rsid w:val="00503D81"/>
    <w:rsid w:val="005040C2"/>
    <w:rsid w:val="00504614"/>
    <w:rsid w:val="00504F5F"/>
    <w:rsid w:val="0050504A"/>
    <w:rsid w:val="00505505"/>
    <w:rsid w:val="005068C2"/>
    <w:rsid w:val="005069BB"/>
    <w:rsid w:val="00506A53"/>
    <w:rsid w:val="00507CB5"/>
    <w:rsid w:val="00510A60"/>
    <w:rsid w:val="0051100D"/>
    <w:rsid w:val="005121C8"/>
    <w:rsid w:val="005125A7"/>
    <w:rsid w:val="00513308"/>
    <w:rsid w:val="005135D8"/>
    <w:rsid w:val="00513BE0"/>
    <w:rsid w:val="005140FD"/>
    <w:rsid w:val="00514239"/>
    <w:rsid w:val="00514C01"/>
    <w:rsid w:val="00514EB0"/>
    <w:rsid w:val="0051514F"/>
    <w:rsid w:val="005163F4"/>
    <w:rsid w:val="0051655D"/>
    <w:rsid w:val="00516E62"/>
    <w:rsid w:val="00520D0F"/>
    <w:rsid w:val="005212C2"/>
    <w:rsid w:val="005219C6"/>
    <w:rsid w:val="00521C03"/>
    <w:rsid w:val="005228A5"/>
    <w:rsid w:val="00522912"/>
    <w:rsid w:val="00522ECE"/>
    <w:rsid w:val="005231E4"/>
    <w:rsid w:val="005244B4"/>
    <w:rsid w:val="0052457F"/>
    <w:rsid w:val="005246F0"/>
    <w:rsid w:val="0052511B"/>
    <w:rsid w:val="00525A1D"/>
    <w:rsid w:val="00526E5A"/>
    <w:rsid w:val="005275A6"/>
    <w:rsid w:val="00527839"/>
    <w:rsid w:val="00527B25"/>
    <w:rsid w:val="005304C9"/>
    <w:rsid w:val="005305B1"/>
    <w:rsid w:val="005306AD"/>
    <w:rsid w:val="00530B2C"/>
    <w:rsid w:val="00530BAD"/>
    <w:rsid w:val="00530C56"/>
    <w:rsid w:val="00531231"/>
    <w:rsid w:val="00531305"/>
    <w:rsid w:val="005314AE"/>
    <w:rsid w:val="00531B1E"/>
    <w:rsid w:val="0053282E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5A15"/>
    <w:rsid w:val="00546D87"/>
    <w:rsid w:val="0054745E"/>
    <w:rsid w:val="005476DE"/>
    <w:rsid w:val="00547702"/>
    <w:rsid w:val="005519E1"/>
    <w:rsid w:val="005527DA"/>
    <w:rsid w:val="0055324D"/>
    <w:rsid w:val="005536B0"/>
    <w:rsid w:val="005539C0"/>
    <w:rsid w:val="00554609"/>
    <w:rsid w:val="0055497B"/>
    <w:rsid w:val="00554D2F"/>
    <w:rsid w:val="005554D1"/>
    <w:rsid w:val="00556392"/>
    <w:rsid w:val="00556D22"/>
    <w:rsid w:val="005574D7"/>
    <w:rsid w:val="00557828"/>
    <w:rsid w:val="0055791E"/>
    <w:rsid w:val="00557B34"/>
    <w:rsid w:val="00557B65"/>
    <w:rsid w:val="00560721"/>
    <w:rsid w:val="00560C95"/>
    <w:rsid w:val="00561027"/>
    <w:rsid w:val="005611EA"/>
    <w:rsid w:val="00561EEF"/>
    <w:rsid w:val="00562419"/>
    <w:rsid w:val="005629E1"/>
    <w:rsid w:val="005634BE"/>
    <w:rsid w:val="00564124"/>
    <w:rsid w:val="005653FA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518D"/>
    <w:rsid w:val="005751F7"/>
    <w:rsid w:val="0057536F"/>
    <w:rsid w:val="00575DE6"/>
    <w:rsid w:val="005762EB"/>
    <w:rsid w:val="00577B59"/>
    <w:rsid w:val="005803E5"/>
    <w:rsid w:val="00581738"/>
    <w:rsid w:val="005824BE"/>
    <w:rsid w:val="0058270D"/>
    <w:rsid w:val="00583522"/>
    <w:rsid w:val="00583763"/>
    <w:rsid w:val="00583E1C"/>
    <w:rsid w:val="00583FF2"/>
    <w:rsid w:val="0058494E"/>
    <w:rsid w:val="00584E15"/>
    <w:rsid w:val="00585110"/>
    <w:rsid w:val="005853A6"/>
    <w:rsid w:val="00585EA9"/>
    <w:rsid w:val="0058646A"/>
    <w:rsid w:val="00586A58"/>
    <w:rsid w:val="00590125"/>
    <w:rsid w:val="00590C5B"/>
    <w:rsid w:val="00591C19"/>
    <w:rsid w:val="00592327"/>
    <w:rsid w:val="00592424"/>
    <w:rsid w:val="005927CD"/>
    <w:rsid w:val="005938D7"/>
    <w:rsid w:val="00595AA8"/>
    <w:rsid w:val="00595B92"/>
    <w:rsid w:val="00596883"/>
    <w:rsid w:val="00597082"/>
    <w:rsid w:val="0059754D"/>
    <w:rsid w:val="0059760A"/>
    <w:rsid w:val="00597810"/>
    <w:rsid w:val="00597A4A"/>
    <w:rsid w:val="00597AC4"/>
    <w:rsid w:val="005A03C6"/>
    <w:rsid w:val="005A0421"/>
    <w:rsid w:val="005A0545"/>
    <w:rsid w:val="005A0824"/>
    <w:rsid w:val="005A0873"/>
    <w:rsid w:val="005A09EE"/>
    <w:rsid w:val="005A0CAA"/>
    <w:rsid w:val="005A0DCB"/>
    <w:rsid w:val="005A1DDD"/>
    <w:rsid w:val="005A23CD"/>
    <w:rsid w:val="005A2BD8"/>
    <w:rsid w:val="005A2DA2"/>
    <w:rsid w:val="005A34AF"/>
    <w:rsid w:val="005A364A"/>
    <w:rsid w:val="005A5045"/>
    <w:rsid w:val="005A50AB"/>
    <w:rsid w:val="005A74FA"/>
    <w:rsid w:val="005A7924"/>
    <w:rsid w:val="005A7B99"/>
    <w:rsid w:val="005B0818"/>
    <w:rsid w:val="005B08AD"/>
    <w:rsid w:val="005B1FA3"/>
    <w:rsid w:val="005B1FEC"/>
    <w:rsid w:val="005B20A8"/>
    <w:rsid w:val="005B2512"/>
    <w:rsid w:val="005B30AD"/>
    <w:rsid w:val="005B32E8"/>
    <w:rsid w:val="005B3366"/>
    <w:rsid w:val="005B4506"/>
    <w:rsid w:val="005B4828"/>
    <w:rsid w:val="005B5192"/>
    <w:rsid w:val="005B6127"/>
    <w:rsid w:val="005B6359"/>
    <w:rsid w:val="005B6CC6"/>
    <w:rsid w:val="005B74E4"/>
    <w:rsid w:val="005B7A67"/>
    <w:rsid w:val="005B7FE7"/>
    <w:rsid w:val="005C1B31"/>
    <w:rsid w:val="005C3AB5"/>
    <w:rsid w:val="005C3B56"/>
    <w:rsid w:val="005C46DB"/>
    <w:rsid w:val="005C4FEA"/>
    <w:rsid w:val="005C5887"/>
    <w:rsid w:val="005C6A4F"/>
    <w:rsid w:val="005C7341"/>
    <w:rsid w:val="005D0DBF"/>
    <w:rsid w:val="005D21BE"/>
    <w:rsid w:val="005D4943"/>
    <w:rsid w:val="005D49A7"/>
    <w:rsid w:val="005D4BAE"/>
    <w:rsid w:val="005D68F7"/>
    <w:rsid w:val="005D73FD"/>
    <w:rsid w:val="005D7F96"/>
    <w:rsid w:val="005E05D3"/>
    <w:rsid w:val="005E0771"/>
    <w:rsid w:val="005E1210"/>
    <w:rsid w:val="005E2084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E87"/>
    <w:rsid w:val="005F505A"/>
    <w:rsid w:val="005F514E"/>
    <w:rsid w:val="005F5D91"/>
    <w:rsid w:val="005F5F33"/>
    <w:rsid w:val="005F5F75"/>
    <w:rsid w:val="005F6F41"/>
    <w:rsid w:val="005F6F42"/>
    <w:rsid w:val="0060073B"/>
    <w:rsid w:val="006012B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6E1B"/>
    <w:rsid w:val="00607114"/>
    <w:rsid w:val="006076A5"/>
    <w:rsid w:val="00610ECF"/>
    <w:rsid w:val="00611722"/>
    <w:rsid w:val="006130B1"/>
    <w:rsid w:val="006145CF"/>
    <w:rsid w:val="006148C3"/>
    <w:rsid w:val="0061501F"/>
    <w:rsid w:val="00615065"/>
    <w:rsid w:val="006152BB"/>
    <w:rsid w:val="006154E8"/>
    <w:rsid w:val="006155BF"/>
    <w:rsid w:val="0061595F"/>
    <w:rsid w:val="00616478"/>
    <w:rsid w:val="00616B19"/>
    <w:rsid w:val="0061722C"/>
    <w:rsid w:val="00617709"/>
    <w:rsid w:val="0061781E"/>
    <w:rsid w:val="006202E2"/>
    <w:rsid w:val="00620E1C"/>
    <w:rsid w:val="00620EE6"/>
    <w:rsid w:val="006210C9"/>
    <w:rsid w:val="0062212E"/>
    <w:rsid w:val="006221BA"/>
    <w:rsid w:val="00622F01"/>
    <w:rsid w:val="00623A5E"/>
    <w:rsid w:val="006246C8"/>
    <w:rsid w:val="00625D7A"/>
    <w:rsid w:val="00625D90"/>
    <w:rsid w:val="0062693B"/>
    <w:rsid w:val="00627F72"/>
    <w:rsid w:val="00630014"/>
    <w:rsid w:val="0063162B"/>
    <w:rsid w:val="00632E89"/>
    <w:rsid w:val="006337FA"/>
    <w:rsid w:val="00633E87"/>
    <w:rsid w:val="00634399"/>
    <w:rsid w:val="00634673"/>
    <w:rsid w:val="0063591C"/>
    <w:rsid w:val="00637CEC"/>
    <w:rsid w:val="006402CB"/>
    <w:rsid w:val="0064064A"/>
    <w:rsid w:val="00641DD1"/>
    <w:rsid w:val="00642697"/>
    <w:rsid w:val="00642F7D"/>
    <w:rsid w:val="00643381"/>
    <w:rsid w:val="00643546"/>
    <w:rsid w:val="00645BE9"/>
    <w:rsid w:val="0065056E"/>
    <w:rsid w:val="00650E8E"/>
    <w:rsid w:val="00651238"/>
    <w:rsid w:val="006517C0"/>
    <w:rsid w:val="006521A7"/>
    <w:rsid w:val="00652309"/>
    <w:rsid w:val="0065308E"/>
    <w:rsid w:val="0065386E"/>
    <w:rsid w:val="00653BE8"/>
    <w:rsid w:val="00653D0F"/>
    <w:rsid w:val="0065440E"/>
    <w:rsid w:val="006548B0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A5B"/>
    <w:rsid w:val="00663B39"/>
    <w:rsid w:val="00665455"/>
    <w:rsid w:val="0066599E"/>
    <w:rsid w:val="00666667"/>
    <w:rsid w:val="006674E3"/>
    <w:rsid w:val="00670203"/>
    <w:rsid w:val="00670DC2"/>
    <w:rsid w:val="0067151E"/>
    <w:rsid w:val="00672301"/>
    <w:rsid w:val="00672459"/>
    <w:rsid w:val="00672462"/>
    <w:rsid w:val="006731B6"/>
    <w:rsid w:val="00673518"/>
    <w:rsid w:val="00673DA1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79C"/>
    <w:rsid w:val="0068487C"/>
    <w:rsid w:val="00684D74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1844"/>
    <w:rsid w:val="006A1AA5"/>
    <w:rsid w:val="006A27EC"/>
    <w:rsid w:val="006A4493"/>
    <w:rsid w:val="006A5209"/>
    <w:rsid w:val="006A5918"/>
    <w:rsid w:val="006A59DF"/>
    <w:rsid w:val="006A5A6A"/>
    <w:rsid w:val="006A6528"/>
    <w:rsid w:val="006A680E"/>
    <w:rsid w:val="006A7A48"/>
    <w:rsid w:val="006A7A4A"/>
    <w:rsid w:val="006B15BE"/>
    <w:rsid w:val="006B2770"/>
    <w:rsid w:val="006B30A0"/>
    <w:rsid w:val="006B358A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0998"/>
    <w:rsid w:val="006D1811"/>
    <w:rsid w:val="006D1CE8"/>
    <w:rsid w:val="006D1E9A"/>
    <w:rsid w:val="006D2969"/>
    <w:rsid w:val="006D303B"/>
    <w:rsid w:val="006D3A3B"/>
    <w:rsid w:val="006D51DC"/>
    <w:rsid w:val="006D5359"/>
    <w:rsid w:val="006D572E"/>
    <w:rsid w:val="006D59D7"/>
    <w:rsid w:val="006D5FFE"/>
    <w:rsid w:val="006D633C"/>
    <w:rsid w:val="006D6ABF"/>
    <w:rsid w:val="006D7784"/>
    <w:rsid w:val="006E04BF"/>
    <w:rsid w:val="006E05CC"/>
    <w:rsid w:val="006E0B48"/>
    <w:rsid w:val="006E1B88"/>
    <w:rsid w:val="006E1C98"/>
    <w:rsid w:val="006E1F2E"/>
    <w:rsid w:val="006E247F"/>
    <w:rsid w:val="006E2E2F"/>
    <w:rsid w:val="006E3066"/>
    <w:rsid w:val="006E35A3"/>
    <w:rsid w:val="006E3607"/>
    <w:rsid w:val="006E46C4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5C2"/>
    <w:rsid w:val="00706FEA"/>
    <w:rsid w:val="0070793F"/>
    <w:rsid w:val="007118BD"/>
    <w:rsid w:val="00711B84"/>
    <w:rsid w:val="00712156"/>
    <w:rsid w:val="00712A1E"/>
    <w:rsid w:val="00712E5F"/>
    <w:rsid w:val="00712E6B"/>
    <w:rsid w:val="00713917"/>
    <w:rsid w:val="00713BCA"/>
    <w:rsid w:val="00717F47"/>
    <w:rsid w:val="00720524"/>
    <w:rsid w:val="00720F96"/>
    <w:rsid w:val="00720FCF"/>
    <w:rsid w:val="007218AF"/>
    <w:rsid w:val="00721BA2"/>
    <w:rsid w:val="0072275E"/>
    <w:rsid w:val="00722C05"/>
    <w:rsid w:val="00722E3B"/>
    <w:rsid w:val="007231BB"/>
    <w:rsid w:val="00723A56"/>
    <w:rsid w:val="00723B45"/>
    <w:rsid w:val="00723D71"/>
    <w:rsid w:val="00724693"/>
    <w:rsid w:val="00724D15"/>
    <w:rsid w:val="007262CD"/>
    <w:rsid w:val="00726594"/>
    <w:rsid w:val="007266D1"/>
    <w:rsid w:val="007270F5"/>
    <w:rsid w:val="00727F3E"/>
    <w:rsid w:val="0073044B"/>
    <w:rsid w:val="00730A14"/>
    <w:rsid w:val="00730E26"/>
    <w:rsid w:val="007322C0"/>
    <w:rsid w:val="00732C72"/>
    <w:rsid w:val="00733856"/>
    <w:rsid w:val="007348B6"/>
    <w:rsid w:val="0073501F"/>
    <w:rsid w:val="00735053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240F"/>
    <w:rsid w:val="0074456C"/>
    <w:rsid w:val="00744782"/>
    <w:rsid w:val="00745AFA"/>
    <w:rsid w:val="00745D65"/>
    <w:rsid w:val="00746DB5"/>
    <w:rsid w:val="00746FFF"/>
    <w:rsid w:val="00747F92"/>
    <w:rsid w:val="00750870"/>
    <w:rsid w:val="00750CFF"/>
    <w:rsid w:val="00750F0D"/>
    <w:rsid w:val="00751BEA"/>
    <w:rsid w:val="00752686"/>
    <w:rsid w:val="00752C41"/>
    <w:rsid w:val="00752C69"/>
    <w:rsid w:val="007530DF"/>
    <w:rsid w:val="007538D3"/>
    <w:rsid w:val="007556FE"/>
    <w:rsid w:val="007573A4"/>
    <w:rsid w:val="00760963"/>
    <w:rsid w:val="00761F80"/>
    <w:rsid w:val="007634CA"/>
    <w:rsid w:val="00763591"/>
    <w:rsid w:val="007635D8"/>
    <w:rsid w:val="0076395E"/>
    <w:rsid w:val="00764743"/>
    <w:rsid w:val="00765831"/>
    <w:rsid w:val="0076592D"/>
    <w:rsid w:val="00765984"/>
    <w:rsid w:val="00765990"/>
    <w:rsid w:val="00767489"/>
    <w:rsid w:val="00771F5A"/>
    <w:rsid w:val="00772230"/>
    <w:rsid w:val="0077239F"/>
    <w:rsid w:val="007729F7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1615"/>
    <w:rsid w:val="0078262A"/>
    <w:rsid w:val="00782688"/>
    <w:rsid w:val="0078284A"/>
    <w:rsid w:val="00783019"/>
    <w:rsid w:val="007861D5"/>
    <w:rsid w:val="00786660"/>
    <w:rsid w:val="007872DE"/>
    <w:rsid w:val="00787FD3"/>
    <w:rsid w:val="00790304"/>
    <w:rsid w:val="007912DA"/>
    <w:rsid w:val="00791725"/>
    <w:rsid w:val="007918AC"/>
    <w:rsid w:val="007918FD"/>
    <w:rsid w:val="00792C1C"/>
    <w:rsid w:val="00792D41"/>
    <w:rsid w:val="00792EE1"/>
    <w:rsid w:val="00794272"/>
    <w:rsid w:val="00797E09"/>
    <w:rsid w:val="007A0105"/>
    <w:rsid w:val="007A05E6"/>
    <w:rsid w:val="007A097F"/>
    <w:rsid w:val="007A2333"/>
    <w:rsid w:val="007A27BE"/>
    <w:rsid w:val="007A31E8"/>
    <w:rsid w:val="007A32C3"/>
    <w:rsid w:val="007A4E73"/>
    <w:rsid w:val="007A52FA"/>
    <w:rsid w:val="007A543C"/>
    <w:rsid w:val="007A57CE"/>
    <w:rsid w:val="007A5E4C"/>
    <w:rsid w:val="007A5E9C"/>
    <w:rsid w:val="007A6147"/>
    <w:rsid w:val="007A645C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B6821"/>
    <w:rsid w:val="007B7701"/>
    <w:rsid w:val="007C05FF"/>
    <w:rsid w:val="007C08D1"/>
    <w:rsid w:val="007C0CEE"/>
    <w:rsid w:val="007C28A7"/>
    <w:rsid w:val="007C2974"/>
    <w:rsid w:val="007C334E"/>
    <w:rsid w:val="007C4A45"/>
    <w:rsid w:val="007C609B"/>
    <w:rsid w:val="007C6434"/>
    <w:rsid w:val="007C65CB"/>
    <w:rsid w:val="007C720C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489C"/>
    <w:rsid w:val="007D4A1F"/>
    <w:rsid w:val="007D4C0A"/>
    <w:rsid w:val="007D4E55"/>
    <w:rsid w:val="007D6ACE"/>
    <w:rsid w:val="007D6DB4"/>
    <w:rsid w:val="007E1529"/>
    <w:rsid w:val="007E2349"/>
    <w:rsid w:val="007E2577"/>
    <w:rsid w:val="007E2BEB"/>
    <w:rsid w:val="007E2D4A"/>
    <w:rsid w:val="007E4DF7"/>
    <w:rsid w:val="007E5209"/>
    <w:rsid w:val="007E5ED1"/>
    <w:rsid w:val="007F0208"/>
    <w:rsid w:val="007F0334"/>
    <w:rsid w:val="007F0B88"/>
    <w:rsid w:val="007F12F3"/>
    <w:rsid w:val="007F151D"/>
    <w:rsid w:val="007F1A9E"/>
    <w:rsid w:val="007F1AD9"/>
    <w:rsid w:val="007F1E16"/>
    <w:rsid w:val="007F3CB9"/>
    <w:rsid w:val="007F4063"/>
    <w:rsid w:val="007F4A1E"/>
    <w:rsid w:val="007F4AB3"/>
    <w:rsid w:val="007F5D85"/>
    <w:rsid w:val="007F5EF6"/>
    <w:rsid w:val="007F62DB"/>
    <w:rsid w:val="007F6BA1"/>
    <w:rsid w:val="008009C1"/>
    <w:rsid w:val="00801135"/>
    <w:rsid w:val="00801B54"/>
    <w:rsid w:val="008024DB"/>
    <w:rsid w:val="00802611"/>
    <w:rsid w:val="00802EB6"/>
    <w:rsid w:val="00802F59"/>
    <w:rsid w:val="00803C73"/>
    <w:rsid w:val="0080453B"/>
    <w:rsid w:val="0080600E"/>
    <w:rsid w:val="00806B0F"/>
    <w:rsid w:val="00806FA6"/>
    <w:rsid w:val="00807908"/>
    <w:rsid w:val="00807F1F"/>
    <w:rsid w:val="0081004E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2A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3D52"/>
    <w:rsid w:val="008244FE"/>
    <w:rsid w:val="0082474D"/>
    <w:rsid w:val="00824C04"/>
    <w:rsid w:val="00825389"/>
    <w:rsid w:val="00825493"/>
    <w:rsid w:val="00825D69"/>
    <w:rsid w:val="00826701"/>
    <w:rsid w:val="0082760A"/>
    <w:rsid w:val="008279B8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177C"/>
    <w:rsid w:val="00842241"/>
    <w:rsid w:val="00843429"/>
    <w:rsid w:val="0084399B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5051D"/>
    <w:rsid w:val="00850B7A"/>
    <w:rsid w:val="00850E59"/>
    <w:rsid w:val="00850FEC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1A0B"/>
    <w:rsid w:val="00862722"/>
    <w:rsid w:val="00863793"/>
    <w:rsid w:val="0086387F"/>
    <w:rsid w:val="008639EE"/>
    <w:rsid w:val="00863A55"/>
    <w:rsid w:val="008663A0"/>
    <w:rsid w:val="008664AA"/>
    <w:rsid w:val="008666A4"/>
    <w:rsid w:val="00867122"/>
    <w:rsid w:val="008671C1"/>
    <w:rsid w:val="0086799E"/>
    <w:rsid w:val="008702AB"/>
    <w:rsid w:val="00870864"/>
    <w:rsid w:val="00870F43"/>
    <w:rsid w:val="0087138D"/>
    <w:rsid w:val="00872892"/>
    <w:rsid w:val="00873083"/>
    <w:rsid w:val="008732D3"/>
    <w:rsid w:val="0087347A"/>
    <w:rsid w:val="008738C7"/>
    <w:rsid w:val="008739BD"/>
    <w:rsid w:val="00873A3C"/>
    <w:rsid w:val="00874311"/>
    <w:rsid w:val="00874A4B"/>
    <w:rsid w:val="00874AF3"/>
    <w:rsid w:val="00874F83"/>
    <w:rsid w:val="00876CA4"/>
    <w:rsid w:val="008770E6"/>
    <w:rsid w:val="00877429"/>
    <w:rsid w:val="0088009B"/>
    <w:rsid w:val="008806F7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35F"/>
    <w:rsid w:val="00885616"/>
    <w:rsid w:val="00885AA9"/>
    <w:rsid w:val="00885FA8"/>
    <w:rsid w:val="0088615B"/>
    <w:rsid w:val="00886546"/>
    <w:rsid w:val="008871DB"/>
    <w:rsid w:val="008875BA"/>
    <w:rsid w:val="00890BC9"/>
    <w:rsid w:val="008912FB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686E"/>
    <w:rsid w:val="008976F9"/>
    <w:rsid w:val="008A0C8E"/>
    <w:rsid w:val="008A10BC"/>
    <w:rsid w:val="008A129D"/>
    <w:rsid w:val="008A18B7"/>
    <w:rsid w:val="008A1D65"/>
    <w:rsid w:val="008A1FE3"/>
    <w:rsid w:val="008A373C"/>
    <w:rsid w:val="008A45E2"/>
    <w:rsid w:val="008A4B21"/>
    <w:rsid w:val="008A5850"/>
    <w:rsid w:val="008A5F66"/>
    <w:rsid w:val="008A613F"/>
    <w:rsid w:val="008A69F4"/>
    <w:rsid w:val="008A72A6"/>
    <w:rsid w:val="008A72D1"/>
    <w:rsid w:val="008A73A9"/>
    <w:rsid w:val="008A7A05"/>
    <w:rsid w:val="008B130C"/>
    <w:rsid w:val="008B159D"/>
    <w:rsid w:val="008B20B1"/>
    <w:rsid w:val="008B2986"/>
    <w:rsid w:val="008B2A5D"/>
    <w:rsid w:val="008B2D0F"/>
    <w:rsid w:val="008B2D33"/>
    <w:rsid w:val="008B2F98"/>
    <w:rsid w:val="008B36E8"/>
    <w:rsid w:val="008B36F9"/>
    <w:rsid w:val="008B4139"/>
    <w:rsid w:val="008B5135"/>
    <w:rsid w:val="008B6750"/>
    <w:rsid w:val="008B77ED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7475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4E22"/>
    <w:rsid w:val="008D6088"/>
    <w:rsid w:val="008D6E2E"/>
    <w:rsid w:val="008E00DC"/>
    <w:rsid w:val="008E0316"/>
    <w:rsid w:val="008E049C"/>
    <w:rsid w:val="008E078C"/>
    <w:rsid w:val="008E097E"/>
    <w:rsid w:val="008E104D"/>
    <w:rsid w:val="008E2C11"/>
    <w:rsid w:val="008E3273"/>
    <w:rsid w:val="008E3719"/>
    <w:rsid w:val="008E3736"/>
    <w:rsid w:val="008E3E4C"/>
    <w:rsid w:val="008E3E7A"/>
    <w:rsid w:val="008E493F"/>
    <w:rsid w:val="008E5768"/>
    <w:rsid w:val="008E5D1E"/>
    <w:rsid w:val="008E6190"/>
    <w:rsid w:val="008E727B"/>
    <w:rsid w:val="008F071D"/>
    <w:rsid w:val="008F0949"/>
    <w:rsid w:val="008F0F59"/>
    <w:rsid w:val="008F11D2"/>
    <w:rsid w:val="008F1A3F"/>
    <w:rsid w:val="008F42CA"/>
    <w:rsid w:val="008F4633"/>
    <w:rsid w:val="008F485A"/>
    <w:rsid w:val="008F4867"/>
    <w:rsid w:val="008F5169"/>
    <w:rsid w:val="008F588D"/>
    <w:rsid w:val="008F58A0"/>
    <w:rsid w:val="008F5DFA"/>
    <w:rsid w:val="008F756B"/>
    <w:rsid w:val="008F7EEE"/>
    <w:rsid w:val="0090073B"/>
    <w:rsid w:val="00901C71"/>
    <w:rsid w:val="009036DB"/>
    <w:rsid w:val="0090383F"/>
    <w:rsid w:val="00903F75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DC3"/>
    <w:rsid w:val="009138AF"/>
    <w:rsid w:val="009151F9"/>
    <w:rsid w:val="009152AB"/>
    <w:rsid w:val="00915665"/>
    <w:rsid w:val="00915C74"/>
    <w:rsid w:val="009179A3"/>
    <w:rsid w:val="00917A63"/>
    <w:rsid w:val="00920208"/>
    <w:rsid w:val="00920430"/>
    <w:rsid w:val="0092121A"/>
    <w:rsid w:val="00921706"/>
    <w:rsid w:val="00921762"/>
    <w:rsid w:val="009218D4"/>
    <w:rsid w:val="00921E0E"/>
    <w:rsid w:val="00922351"/>
    <w:rsid w:val="0092247D"/>
    <w:rsid w:val="0092254A"/>
    <w:rsid w:val="00922581"/>
    <w:rsid w:val="00923DE1"/>
    <w:rsid w:val="00924003"/>
    <w:rsid w:val="00924444"/>
    <w:rsid w:val="009248AE"/>
    <w:rsid w:val="00925021"/>
    <w:rsid w:val="00925D5B"/>
    <w:rsid w:val="00926615"/>
    <w:rsid w:val="00927172"/>
    <w:rsid w:val="00927631"/>
    <w:rsid w:val="009276AA"/>
    <w:rsid w:val="00930499"/>
    <w:rsid w:val="00930C73"/>
    <w:rsid w:val="00930F73"/>
    <w:rsid w:val="009310A9"/>
    <w:rsid w:val="00931282"/>
    <w:rsid w:val="009331D3"/>
    <w:rsid w:val="009337F5"/>
    <w:rsid w:val="00933CD9"/>
    <w:rsid w:val="009352F3"/>
    <w:rsid w:val="00935398"/>
    <w:rsid w:val="009355B5"/>
    <w:rsid w:val="00936301"/>
    <w:rsid w:val="00936A8F"/>
    <w:rsid w:val="00936D32"/>
    <w:rsid w:val="009378B9"/>
    <w:rsid w:val="00941197"/>
    <w:rsid w:val="0094264F"/>
    <w:rsid w:val="009426B0"/>
    <w:rsid w:val="009429D6"/>
    <w:rsid w:val="009431E8"/>
    <w:rsid w:val="009439D7"/>
    <w:rsid w:val="00945884"/>
    <w:rsid w:val="00946C6F"/>
    <w:rsid w:val="009473EA"/>
    <w:rsid w:val="00950454"/>
    <w:rsid w:val="009504F3"/>
    <w:rsid w:val="00950AC4"/>
    <w:rsid w:val="009534F3"/>
    <w:rsid w:val="00953936"/>
    <w:rsid w:val="00953FD2"/>
    <w:rsid w:val="00954028"/>
    <w:rsid w:val="009541D3"/>
    <w:rsid w:val="0095572F"/>
    <w:rsid w:val="00955750"/>
    <w:rsid w:val="00955A10"/>
    <w:rsid w:val="00956268"/>
    <w:rsid w:val="009566B8"/>
    <w:rsid w:val="00956DB1"/>
    <w:rsid w:val="009615A8"/>
    <w:rsid w:val="0096180F"/>
    <w:rsid w:val="00962E82"/>
    <w:rsid w:val="00963B12"/>
    <w:rsid w:val="00963F89"/>
    <w:rsid w:val="00963FF7"/>
    <w:rsid w:val="009641A3"/>
    <w:rsid w:val="00964961"/>
    <w:rsid w:val="00965428"/>
    <w:rsid w:val="00965489"/>
    <w:rsid w:val="00965CE4"/>
    <w:rsid w:val="00965DA6"/>
    <w:rsid w:val="00967FF0"/>
    <w:rsid w:val="0097066E"/>
    <w:rsid w:val="009709A8"/>
    <w:rsid w:val="0097129E"/>
    <w:rsid w:val="00972381"/>
    <w:rsid w:val="0097238C"/>
    <w:rsid w:val="00973C38"/>
    <w:rsid w:val="00973F64"/>
    <w:rsid w:val="0097441A"/>
    <w:rsid w:val="009745E4"/>
    <w:rsid w:val="00974713"/>
    <w:rsid w:val="0097476F"/>
    <w:rsid w:val="00974C1B"/>
    <w:rsid w:val="0097540A"/>
    <w:rsid w:val="00976191"/>
    <w:rsid w:val="00976345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1108"/>
    <w:rsid w:val="00991EFA"/>
    <w:rsid w:val="00992061"/>
    <w:rsid w:val="00992B66"/>
    <w:rsid w:val="00993427"/>
    <w:rsid w:val="0099593B"/>
    <w:rsid w:val="00995C46"/>
    <w:rsid w:val="00995F88"/>
    <w:rsid w:val="00996ED1"/>
    <w:rsid w:val="009A0D11"/>
    <w:rsid w:val="009A225B"/>
    <w:rsid w:val="009A2539"/>
    <w:rsid w:val="009A27F4"/>
    <w:rsid w:val="009A42B3"/>
    <w:rsid w:val="009A43CA"/>
    <w:rsid w:val="009A5992"/>
    <w:rsid w:val="009A620A"/>
    <w:rsid w:val="009A631D"/>
    <w:rsid w:val="009A6650"/>
    <w:rsid w:val="009A6C69"/>
    <w:rsid w:val="009A7188"/>
    <w:rsid w:val="009B07DD"/>
    <w:rsid w:val="009B28CC"/>
    <w:rsid w:val="009B48D8"/>
    <w:rsid w:val="009B5C31"/>
    <w:rsid w:val="009B606D"/>
    <w:rsid w:val="009B7A9D"/>
    <w:rsid w:val="009B7B0D"/>
    <w:rsid w:val="009B7ED1"/>
    <w:rsid w:val="009C03AC"/>
    <w:rsid w:val="009C0A51"/>
    <w:rsid w:val="009C14F2"/>
    <w:rsid w:val="009C1957"/>
    <w:rsid w:val="009C24AD"/>
    <w:rsid w:val="009C33A3"/>
    <w:rsid w:val="009C351D"/>
    <w:rsid w:val="009C35DF"/>
    <w:rsid w:val="009C3997"/>
    <w:rsid w:val="009C3C17"/>
    <w:rsid w:val="009C3C91"/>
    <w:rsid w:val="009C5057"/>
    <w:rsid w:val="009C50B9"/>
    <w:rsid w:val="009C714A"/>
    <w:rsid w:val="009C77ED"/>
    <w:rsid w:val="009C78AA"/>
    <w:rsid w:val="009C7B9B"/>
    <w:rsid w:val="009C7DA9"/>
    <w:rsid w:val="009C7DB8"/>
    <w:rsid w:val="009D0213"/>
    <w:rsid w:val="009D0F9B"/>
    <w:rsid w:val="009D16E8"/>
    <w:rsid w:val="009D1A93"/>
    <w:rsid w:val="009D1DA1"/>
    <w:rsid w:val="009D1F66"/>
    <w:rsid w:val="009D2B37"/>
    <w:rsid w:val="009D2D66"/>
    <w:rsid w:val="009D35EF"/>
    <w:rsid w:val="009D3977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AEA"/>
    <w:rsid w:val="009E1C30"/>
    <w:rsid w:val="009E26D2"/>
    <w:rsid w:val="009E2907"/>
    <w:rsid w:val="009E3069"/>
    <w:rsid w:val="009E4A4E"/>
    <w:rsid w:val="009E5C76"/>
    <w:rsid w:val="009F0132"/>
    <w:rsid w:val="009F07BB"/>
    <w:rsid w:val="009F085B"/>
    <w:rsid w:val="009F0F24"/>
    <w:rsid w:val="009F3F39"/>
    <w:rsid w:val="009F4208"/>
    <w:rsid w:val="009F4C78"/>
    <w:rsid w:val="009F61B7"/>
    <w:rsid w:val="009F69BC"/>
    <w:rsid w:val="009F79A9"/>
    <w:rsid w:val="009F7ADE"/>
    <w:rsid w:val="009F7B35"/>
    <w:rsid w:val="00A0182D"/>
    <w:rsid w:val="00A020DC"/>
    <w:rsid w:val="00A02F9A"/>
    <w:rsid w:val="00A03569"/>
    <w:rsid w:val="00A03B97"/>
    <w:rsid w:val="00A04A8A"/>
    <w:rsid w:val="00A04A99"/>
    <w:rsid w:val="00A04FDF"/>
    <w:rsid w:val="00A06133"/>
    <w:rsid w:val="00A0687D"/>
    <w:rsid w:val="00A10872"/>
    <w:rsid w:val="00A10DC7"/>
    <w:rsid w:val="00A11925"/>
    <w:rsid w:val="00A1246F"/>
    <w:rsid w:val="00A128CA"/>
    <w:rsid w:val="00A129D6"/>
    <w:rsid w:val="00A12D7B"/>
    <w:rsid w:val="00A13130"/>
    <w:rsid w:val="00A13368"/>
    <w:rsid w:val="00A17E79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DA7"/>
    <w:rsid w:val="00A31E80"/>
    <w:rsid w:val="00A32171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8DB"/>
    <w:rsid w:val="00A37F05"/>
    <w:rsid w:val="00A40823"/>
    <w:rsid w:val="00A40EA3"/>
    <w:rsid w:val="00A41A21"/>
    <w:rsid w:val="00A42618"/>
    <w:rsid w:val="00A4299D"/>
    <w:rsid w:val="00A42D08"/>
    <w:rsid w:val="00A43018"/>
    <w:rsid w:val="00A43525"/>
    <w:rsid w:val="00A43FD4"/>
    <w:rsid w:val="00A44532"/>
    <w:rsid w:val="00A44618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2807"/>
    <w:rsid w:val="00A52947"/>
    <w:rsid w:val="00A52ED3"/>
    <w:rsid w:val="00A55AF6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73B"/>
    <w:rsid w:val="00A642A8"/>
    <w:rsid w:val="00A64CBB"/>
    <w:rsid w:val="00A660BF"/>
    <w:rsid w:val="00A67B20"/>
    <w:rsid w:val="00A70636"/>
    <w:rsid w:val="00A721EE"/>
    <w:rsid w:val="00A726D3"/>
    <w:rsid w:val="00A739F5"/>
    <w:rsid w:val="00A7458F"/>
    <w:rsid w:val="00A74B49"/>
    <w:rsid w:val="00A7657A"/>
    <w:rsid w:val="00A7672E"/>
    <w:rsid w:val="00A7783B"/>
    <w:rsid w:val="00A77C38"/>
    <w:rsid w:val="00A80446"/>
    <w:rsid w:val="00A817F5"/>
    <w:rsid w:val="00A82BF5"/>
    <w:rsid w:val="00A83660"/>
    <w:rsid w:val="00A843BA"/>
    <w:rsid w:val="00A84439"/>
    <w:rsid w:val="00A84EF5"/>
    <w:rsid w:val="00A85153"/>
    <w:rsid w:val="00A90A24"/>
    <w:rsid w:val="00A91C35"/>
    <w:rsid w:val="00A91E36"/>
    <w:rsid w:val="00A91F98"/>
    <w:rsid w:val="00A93458"/>
    <w:rsid w:val="00A94379"/>
    <w:rsid w:val="00A9585C"/>
    <w:rsid w:val="00A96F50"/>
    <w:rsid w:val="00A97312"/>
    <w:rsid w:val="00A97BD1"/>
    <w:rsid w:val="00AA0B02"/>
    <w:rsid w:val="00AA24EC"/>
    <w:rsid w:val="00AA2B0D"/>
    <w:rsid w:val="00AA2CB5"/>
    <w:rsid w:val="00AA32A9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48E3"/>
    <w:rsid w:val="00AB5494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1CB1"/>
    <w:rsid w:val="00AC2126"/>
    <w:rsid w:val="00AC2749"/>
    <w:rsid w:val="00AC2E20"/>
    <w:rsid w:val="00AC3CBB"/>
    <w:rsid w:val="00AC4526"/>
    <w:rsid w:val="00AC7069"/>
    <w:rsid w:val="00AD0BCE"/>
    <w:rsid w:val="00AD349C"/>
    <w:rsid w:val="00AD3AC8"/>
    <w:rsid w:val="00AD4FF7"/>
    <w:rsid w:val="00AD569D"/>
    <w:rsid w:val="00AD5D4E"/>
    <w:rsid w:val="00AD643F"/>
    <w:rsid w:val="00AD699E"/>
    <w:rsid w:val="00AD775B"/>
    <w:rsid w:val="00AD79B1"/>
    <w:rsid w:val="00AE042A"/>
    <w:rsid w:val="00AE07B3"/>
    <w:rsid w:val="00AE10D9"/>
    <w:rsid w:val="00AE39F5"/>
    <w:rsid w:val="00AE3D3F"/>
    <w:rsid w:val="00AE3FA5"/>
    <w:rsid w:val="00AE44AD"/>
    <w:rsid w:val="00AE4B3C"/>
    <w:rsid w:val="00AE4FF4"/>
    <w:rsid w:val="00AE584F"/>
    <w:rsid w:val="00AE595F"/>
    <w:rsid w:val="00AE5E2E"/>
    <w:rsid w:val="00AE6039"/>
    <w:rsid w:val="00AE68C9"/>
    <w:rsid w:val="00AE6E74"/>
    <w:rsid w:val="00AE7895"/>
    <w:rsid w:val="00AF29E5"/>
    <w:rsid w:val="00AF2B8C"/>
    <w:rsid w:val="00AF4878"/>
    <w:rsid w:val="00AF4BD3"/>
    <w:rsid w:val="00AF50E1"/>
    <w:rsid w:val="00AF5511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3066"/>
    <w:rsid w:val="00B03DC6"/>
    <w:rsid w:val="00B041E5"/>
    <w:rsid w:val="00B0428A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BD"/>
    <w:rsid w:val="00B11C25"/>
    <w:rsid w:val="00B120CE"/>
    <w:rsid w:val="00B126EE"/>
    <w:rsid w:val="00B13197"/>
    <w:rsid w:val="00B138D4"/>
    <w:rsid w:val="00B140FC"/>
    <w:rsid w:val="00B1514A"/>
    <w:rsid w:val="00B1517F"/>
    <w:rsid w:val="00B152F7"/>
    <w:rsid w:val="00B15664"/>
    <w:rsid w:val="00B1631E"/>
    <w:rsid w:val="00B16868"/>
    <w:rsid w:val="00B16ECE"/>
    <w:rsid w:val="00B17E99"/>
    <w:rsid w:val="00B17ED7"/>
    <w:rsid w:val="00B20369"/>
    <w:rsid w:val="00B21215"/>
    <w:rsid w:val="00B215EA"/>
    <w:rsid w:val="00B21BC4"/>
    <w:rsid w:val="00B21DD7"/>
    <w:rsid w:val="00B237AF"/>
    <w:rsid w:val="00B24F80"/>
    <w:rsid w:val="00B26C52"/>
    <w:rsid w:val="00B26D7D"/>
    <w:rsid w:val="00B27E71"/>
    <w:rsid w:val="00B32790"/>
    <w:rsid w:val="00B33540"/>
    <w:rsid w:val="00B33D10"/>
    <w:rsid w:val="00B34677"/>
    <w:rsid w:val="00B34925"/>
    <w:rsid w:val="00B34F43"/>
    <w:rsid w:val="00B350C1"/>
    <w:rsid w:val="00B354F8"/>
    <w:rsid w:val="00B355B3"/>
    <w:rsid w:val="00B3602E"/>
    <w:rsid w:val="00B36350"/>
    <w:rsid w:val="00B364BC"/>
    <w:rsid w:val="00B376A0"/>
    <w:rsid w:val="00B37FC7"/>
    <w:rsid w:val="00B40639"/>
    <w:rsid w:val="00B40E31"/>
    <w:rsid w:val="00B40E47"/>
    <w:rsid w:val="00B4100B"/>
    <w:rsid w:val="00B41641"/>
    <w:rsid w:val="00B421FE"/>
    <w:rsid w:val="00B43659"/>
    <w:rsid w:val="00B43BF7"/>
    <w:rsid w:val="00B44713"/>
    <w:rsid w:val="00B449C8"/>
    <w:rsid w:val="00B453C0"/>
    <w:rsid w:val="00B45E45"/>
    <w:rsid w:val="00B473EC"/>
    <w:rsid w:val="00B47EA9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0E23"/>
    <w:rsid w:val="00B61C3D"/>
    <w:rsid w:val="00B62AB9"/>
    <w:rsid w:val="00B62E04"/>
    <w:rsid w:val="00B632F1"/>
    <w:rsid w:val="00B63598"/>
    <w:rsid w:val="00B64038"/>
    <w:rsid w:val="00B6413D"/>
    <w:rsid w:val="00B65714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CDE"/>
    <w:rsid w:val="00B7289D"/>
    <w:rsid w:val="00B72CAE"/>
    <w:rsid w:val="00B73020"/>
    <w:rsid w:val="00B74F4F"/>
    <w:rsid w:val="00B75645"/>
    <w:rsid w:val="00B75760"/>
    <w:rsid w:val="00B75977"/>
    <w:rsid w:val="00B75CAF"/>
    <w:rsid w:val="00B764BF"/>
    <w:rsid w:val="00B77644"/>
    <w:rsid w:val="00B800B9"/>
    <w:rsid w:val="00B80101"/>
    <w:rsid w:val="00B81911"/>
    <w:rsid w:val="00B8194F"/>
    <w:rsid w:val="00B8206D"/>
    <w:rsid w:val="00B821BF"/>
    <w:rsid w:val="00B822FD"/>
    <w:rsid w:val="00B82A7A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0EB3"/>
    <w:rsid w:val="00BA1A24"/>
    <w:rsid w:val="00BA32F5"/>
    <w:rsid w:val="00BA38A1"/>
    <w:rsid w:val="00BA3B9A"/>
    <w:rsid w:val="00BA46A3"/>
    <w:rsid w:val="00BA6598"/>
    <w:rsid w:val="00BA65E0"/>
    <w:rsid w:val="00BA7071"/>
    <w:rsid w:val="00BA7326"/>
    <w:rsid w:val="00BA7F0C"/>
    <w:rsid w:val="00BB013A"/>
    <w:rsid w:val="00BB03D5"/>
    <w:rsid w:val="00BB09D4"/>
    <w:rsid w:val="00BB0E8E"/>
    <w:rsid w:val="00BB2620"/>
    <w:rsid w:val="00BB49E3"/>
    <w:rsid w:val="00BB52C8"/>
    <w:rsid w:val="00BB540B"/>
    <w:rsid w:val="00BB5F4B"/>
    <w:rsid w:val="00BB6A96"/>
    <w:rsid w:val="00BB7BDA"/>
    <w:rsid w:val="00BC0D18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11A"/>
    <w:rsid w:val="00BC59D0"/>
    <w:rsid w:val="00BC6264"/>
    <w:rsid w:val="00BC6A02"/>
    <w:rsid w:val="00BD012E"/>
    <w:rsid w:val="00BD0792"/>
    <w:rsid w:val="00BD0FF6"/>
    <w:rsid w:val="00BD1E4F"/>
    <w:rsid w:val="00BD1FAA"/>
    <w:rsid w:val="00BD2955"/>
    <w:rsid w:val="00BD2AB0"/>
    <w:rsid w:val="00BD2C57"/>
    <w:rsid w:val="00BD2E5E"/>
    <w:rsid w:val="00BD2EEE"/>
    <w:rsid w:val="00BD3243"/>
    <w:rsid w:val="00BD3B9B"/>
    <w:rsid w:val="00BD445C"/>
    <w:rsid w:val="00BD4497"/>
    <w:rsid w:val="00BD47F0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D7E76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CA6"/>
    <w:rsid w:val="00BE548B"/>
    <w:rsid w:val="00BE5D6C"/>
    <w:rsid w:val="00BE695B"/>
    <w:rsid w:val="00BE7D62"/>
    <w:rsid w:val="00BF00D4"/>
    <w:rsid w:val="00BF0146"/>
    <w:rsid w:val="00BF11D2"/>
    <w:rsid w:val="00BF2A8C"/>
    <w:rsid w:val="00BF2BC2"/>
    <w:rsid w:val="00BF2D23"/>
    <w:rsid w:val="00BF38D5"/>
    <w:rsid w:val="00BF4132"/>
    <w:rsid w:val="00BF4227"/>
    <w:rsid w:val="00BF4A93"/>
    <w:rsid w:val="00BF60C7"/>
    <w:rsid w:val="00BF6B5C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10552"/>
    <w:rsid w:val="00C111BA"/>
    <w:rsid w:val="00C11247"/>
    <w:rsid w:val="00C11D9B"/>
    <w:rsid w:val="00C1232F"/>
    <w:rsid w:val="00C12C96"/>
    <w:rsid w:val="00C14255"/>
    <w:rsid w:val="00C15645"/>
    <w:rsid w:val="00C1565B"/>
    <w:rsid w:val="00C15883"/>
    <w:rsid w:val="00C159F7"/>
    <w:rsid w:val="00C16419"/>
    <w:rsid w:val="00C16E96"/>
    <w:rsid w:val="00C16F11"/>
    <w:rsid w:val="00C17676"/>
    <w:rsid w:val="00C2110D"/>
    <w:rsid w:val="00C21E25"/>
    <w:rsid w:val="00C22C82"/>
    <w:rsid w:val="00C22D20"/>
    <w:rsid w:val="00C23708"/>
    <w:rsid w:val="00C23845"/>
    <w:rsid w:val="00C23F7D"/>
    <w:rsid w:val="00C25319"/>
    <w:rsid w:val="00C258E6"/>
    <w:rsid w:val="00C2605B"/>
    <w:rsid w:val="00C2636C"/>
    <w:rsid w:val="00C26AC3"/>
    <w:rsid w:val="00C26DA9"/>
    <w:rsid w:val="00C26EE3"/>
    <w:rsid w:val="00C27D23"/>
    <w:rsid w:val="00C27E31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42F2"/>
    <w:rsid w:val="00C34927"/>
    <w:rsid w:val="00C34D50"/>
    <w:rsid w:val="00C35EE3"/>
    <w:rsid w:val="00C363C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4209"/>
    <w:rsid w:val="00C4505A"/>
    <w:rsid w:val="00C4529D"/>
    <w:rsid w:val="00C45D8C"/>
    <w:rsid w:val="00C46786"/>
    <w:rsid w:val="00C469E6"/>
    <w:rsid w:val="00C47FE9"/>
    <w:rsid w:val="00C506E8"/>
    <w:rsid w:val="00C51EDB"/>
    <w:rsid w:val="00C5220B"/>
    <w:rsid w:val="00C53556"/>
    <w:rsid w:val="00C547B7"/>
    <w:rsid w:val="00C548A6"/>
    <w:rsid w:val="00C54D95"/>
    <w:rsid w:val="00C551C0"/>
    <w:rsid w:val="00C554D7"/>
    <w:rsid w:val="00C55A16"/>
    <w:rsid w:val="00C55DA4"/>
    <w:rsid w:val="00C5656E"/>
    <w:rsid w:val="00C5679E"/>
    <w:rsid w:val="00C56F5C"/>
    <w:rsid w:val="00C574F4"/>
    <w:rsid w:val="00C6008C"/>
    <w:rsid w:val="00C60ABB"/>
    <w:rsid w:val="00C62653"/>
    <w:rsid w:val="00C628D4"/>
    <w:rsid w:val="00C62F7B"/>
    <w:rsid w:val="00C63A15"/>
    <w:rsid w:val="00C64C21"/>
    <w:rsid w:val="00C64ED6"/>
    <w:rsid w:val="00C65071"/>
    <w:rsid w:val="00C655FD"/>
    <w:rsid w:val="00C65828"/>
    <w:rsid w:val="00C65E63"/>
    <w:rsid w:val="00C65F38"/>
    <w:rsid w:val="00C664BB"/>
    <w:rsid w:val="00C70417"/>
    <w:rsid w:val="00C70D97"/>
    <w:rsid w:val="00C71D42"/>
    <w:rsid w:val="00C71E45"/>
    <w:rsid w:val="00C723EE"/>
    <w:rsid w:val="00C72C90"/>
    <w:rsid w:val="00C73F0B"/>
    <w:rsid w:val="00C746B9"/>
    <w:rsid w:val="00C74704"/>
    <w:rsid w:val="00C749C1"/>
    <w:rsid w:val="00C7517D"/>
    <w:rsid w:val="00C757A5"/>
    <w:rsid w:val="00C75B6B"/>
    <w:rsid w:val="00C75DB6"/>
    <w:rsid w:val="00C75E44"/>
    <w:rsid w:val="00C77760"/>
    <w:rsid w:val="00C77980"/>
    <w:rsid w:val="00C77CAB"/>
    <w:rsid w:val="00C77F19"/>
    <w:rsid w:val="00C80B3E"/>
    <w:rsid w:val="00C81665"/>
    <w:rsid w:val="00C81BB8"/>
    <w:rsid w:val="00C81C58"/>
    <w:rsid w:val="00C831E3"/>
    <w:rsid w:val="00C83294"/>
    <w:rsid w:val="00C83CE9"/>
    <w:rsid w:val="00C83F09"/>
    <w:rsid w:val="00C84549"/>
    <w:rsid w:val="00C847C2"/>
    <w:rsid w:val="00C87037"/>
    <w:rsid w:val="00C87E9B"/>
    <w:rsid w:val="00C9120F"/>
    <w:rsid w:val="00C91397"/>
    <w:rsid w:val="00C91F16"/>
    <w:rsid w:val="00C92280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725"/>
    <w:rsid w:val="00CA20F7"/>
    <w:rsid w:val="00CA2D50"/>
    <w:rsid w:val="00CA321E"/>
    <w:rsid w:val="00CA327C"/>
    <w:rsid w:val="00CA37E1"/>
    <w:rsid w:val="00CA4086"/>
    <w:rsid w:val="00CA4429"/>
    <w:rsid w:val="00CA4CF5"/>
    <w:rsid w:val="00CA6CFB"/>
    <w:rsid w:val="00CA6EC5"/>
    <w:rsid w:val="00CA787C"/>
    <w:rsid w:val="00CA79F4"/>
    <w:rsid w:val="00CA7A29"/>
    <w:rsid w:val="00CB08F6"/>
    <w:rsid w:val="00CB0F0B"/>
    <w:rsid w:val="00CB1FD9"/>
    <w:rsid w:val="00CB213D"/>
    <w:rsid w:val="00CB24C0"/>
    <w:rsid w:val="00CB306C"/>
    <w:rsid w:val="00CB35A1"/>
    <w:rsid w:val="00CB3608"/>
    <w:rsid w:val="00CB51F0"/>
    <w:rsid w:val="00CB5454"/>
    <w:rsid w:val="00CB5B23"/>
    <w:rsid w:val="00CB5ED2"/>
    <w:rsid w:val="00CB608F"/>
    <w:rsid w:val="00CB6658"/>
    <w:rsid w:val="00CB7096"/>
    <w:rsid w:val="00CB73CA"/>
    <w:rsid w:val="00CB76DD"/>
    <w:rsid w:val="00CB7FCC"/>
    <w:rsid w:val="00CC0166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360A"/>
    <w:rsid w:val="00CC53AB"/>
    <w:rsid w:val="00CC56CB"/>
    <w:rsid w:val="00CC5C4C"/>
    <w:rsid w:val="00CC5F95"/>
    <w:rsid w:val="00CC6064"/>
    <w:rsid w:val="00CC6949"/>
    <w:rsid w:val="00CC6B32"/>
    <w:rsid w:val="00CC6E74"/>
    <w:rsid w:val="00CC7C87"/>
    <w:rsid w:val="00CC7D8C"/>
    <w:rsid w:val="00CD0FA0"/>
    <w:rsid w:val="00CD2131"/>
    <w:rsid w:val="00CD2FB0"/>
    <w:rsid w:val="00CD34C8"/>
    <w:rsid w:val="00CD3F0B"/>
    <w:rsid w:val="00CD4BB4"/>
    <w:rsid w:val="00CD5444"/>
    <w:rsid w:val="00CD56F4"/>
    <w:rsid w:val="00CD5CAC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14D3"/>
    <w:rsid w:val="00CF158E"/>
    <w:rsid w:val="00CF1D13"/>
    <w:rsid w:val="00CF30E1"/>
    <w:rsid w:val="00CF34F6"/>
    <w:rsid w:val="00CF4058"/>
    <w:rsid w:val="00CF4DA0"/>
    <w:rsid w:val="00CF62EB"/>
    <w:rsid w:val="00CF7638"/>
    <w:rsid w:val="00D00F73"/>
    <w:rsid w:val="00D013AB"/>
    <w:rsid w:val="00D01800"/>
    <w:rsid w:val="00D01878"/>
    <w:rsid w:val="00D01AFF"/>
    <w:rsid w:val="00D0257F"/>
    <w:rsid w:val="00D0299F"/>
    <w:rsid w:val="00D03C40"/>
    <w:rsid w:val="00D03DCF"/>
    <w:rsid w:val="00D04B24"/>
    <w:rsid w:val="00D04CB9"/>
    <w:rsid w:val="00D05670"/>
    <w:rsid w:val="00D05C2F"/>
    <w:rsid w:val="00D0656D"/>
    <w:rsid w:val="00D06EDA"/>
    <w:rsid w:val="00D10126"/>
    <w:rsid w:val="00D1013B"/>
    <w:rsid w:val="00D108F0"/>
    <w:rsid w:val="00D11103"/>
    <w:rsid w:val="00D11494"/>
    <w:rsid w:val="00D11683"/>
    <w:rsid w:val="00D1303D"/>
    <w:rsid w:val="00D131C2"/>
    <w:rsid w:val="00D13F31"/>
    <w:rsid w:val="00D14538"/>
    <w:rsid w:val="00D1498E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2D5D"/>
    <w:rsid w:val="00D230D1"/>
    <w:rsid w:val="00D232EC"/>
    <w:rsid w:val="00D248D3"/>
    <w:rsid w:val="00D252FF"/>
    <w:rsid w:val="00D25723"/>
    <w:rsid w:val="00D26DBD"/>
    <w:rsid w:val="00D26DD3"/>
    <w:rsid w:val="00D271A3"/>
    <w:rsid w:val="00D27CAC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5146F"/>
    <w:rsid w:val="00D516A7"/>
    <w:rsid w:val="00D5176D"/>
    <w:rsid w:val="00D51866"/>
    <w:rsid w:val="00D51CA6"/>
    <w:rsid w:val="00D52818"/>
    <w:rsid w:val="00D53D25"/>
    <w:rsid w:val="00D54035"/>
    <w:rsid w:val="00D54EFB"/>
    <w:rsid w:val="00D562FF"/>
    <w:rsid w:val="00D56D65"/>
    <w:rsid w:val="00D574DC"/>
    <w:rsid w:val="00D579A7"/>
    <w:rsid w:val="00D57A93"/>
    <w:rsid w:val="00D57D56"/>
    <w:rsid w:val="00D60AB1"/>
    <w:rsid w:val="00D635CB"/>
    <w:rsid w:val="00D63B7D"/>
    <w:rsid w:val="00D64016"/>
    <w:rsid w:val="00D6466F"/>
    <w:rsid w:val="00D649B1"/>
    <w:rsid w:val="00D66069"/>
    <w:rsid w:val="00D6713F"/>
    <w:rsid w:val="00D703AB"/>
    <w:rsid w:val="00D70CA1"/>
    <w:rsid w:val="00D72149"/>
    <w:rsid w:val="00D7243E"/>
    <w:rsid w:val="00D7261F"/>
    <w:rsid w:val="00D731C0"/>
    <w:rsid w:val="00D73344"/>
    <w:rsid w:val="00D73E45"/>
    <w:rsid w:val="00D74805"/>
    <w:rsid w:val="00D74F34"/>
    <w:rsid w:val="00D74F3C"/>
    <w:rsid w:val="00D757BB"/>
    <w:rsid w:val="00D763DB"/>
    <w:rsid w:val="00D76A00"/>
    <w:rsid w:val="00D76B0C"/>
    <w:rsid w:val="00D77904"/>
    <w:rsid w:val="00D820CD"/>
    <w:rsid w:val="00D82498"/>
    <w:rsid w:val="00D82DD7"/>
    <w:rsid w:val="00D837B4"/>
    <w:rsid w:val="00D838E1"/>
    <w:rsid w:val="00D846A4"/>
    <w:rsid w:val="00D84D08"/>
    <w:rsid w:val="00D908CC"/>
    <w:rsid w:val="00D910BE"/>
    <w:rsid w:val="00D91DEB"/>
    <w:rsid w:val="00D92A81"/>
    <w:rsid w:val="00D92C98"/>
    <w:rsid w:val="00D93A95"/>
    <w:rsid w:val="00D94DC2"/>
    <w:rsid w:val="00D966E8"/>
    <w:rsid w:val="00D97B6E"/>
    <w:rsid w:val="00DA0694"/>
    <w:rsid w:val="00DA173F"/>
    <w:rsid w:val="00DA28F2"/>
    <w:rsid w:val="00DA3329"/>
    <w:rsid w:val="00DA34FF"/>
    <w:rsid w:val="00DA3838"/>
    <w:rsid w:val="00DA391F"/>
    <w:rsid w:val="00DA4CA4"/>
    <w:rsid w:val="00DA57C2"/>
    <w:rsid w:val="00DA5F25"/>
    <w:rsid w:val="00DB0107"/>
    <w:rsid w:val="00DB07C9"/>
    <w:rsid w:val="00DB0830"/>
    <w:rsid w:val="00DB11DE"/>
    <w:rsid w:val="00DB1D08"/>
    <w:rsid w:val="00DB36A1"/>
    <w:rsid w:val="00DB3F7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3EA"/>
    <w:rsid w:val="00DC1699"/>
    <w:rsid w:val="00DC2551"/>
    <w:rsid w:val="00DC2742"/>
    <w:rsid w:val="00DC4DD7"/>
    <w:rsid w:val="00DC55FC"/>
    <w:rsid w:val="00DC589E"/>
    <w:rsid w:val="00DC5986"/>
    <w:rsid w:val="00DC5D7B"/>
    <w:rsid w:val="00DC6052"/>
    <w:rsid w:val="00DC68F0"/>
    <w:rsid w:val="00DC6C44"/>
    <w:rsid w:val="00DD0E4B"/>
    <w:rsid w:val="00DD1962"/>
    <w:rsid w:val="00DD264A"/>
    <w:rsid w:val="00DD2CCF"/>
    <w:rsid w:val="00DD328C"/>
    <w:rsid w:val="00DD3C17"/>
    <w:rsid w:val="00DD3CB6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C92"/>
    <w:rsid w:val="00DE39D5"/>
    <w:rsid w:val="00DE4162"/>
    <w:rsid w:val="00DE4235"/>
    <w:rsid w:val="00DE49E4"/>
    <w:rsid w:val="00DE4A7F"/>
    <w:rsid w:val="00DE4CA1"/>
    <w:rsid w:val="00DE581B"/>
    <w:rsid w:val="00DE5D1E"/>
    <w:rsid w:val="00DE5F63"/>
    <w:rsid w:val="00DE6B38"/>
    <w:rsid w:val="00DE6FC1"/>
    <w:rsid w:val="00DF020A"/>
    <w:rsid w:val="00DF0D29"/>
    <w:rsid w:val="00DF2E9B"/>
    <w:rsid w:val="00DF310D"/>
    <w:rsid w:val="00DF3A31"/>
    <w:rsid w:val="00DF3AAE"/>
    <w:rsid w:val="00DF4086"/>
    <w:rsid w:val="00DF4467"/>
    <w:rsid w:val="00DF4C93"/>
    <w:rsid w:val="00DF4E7C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7E4"/>
    <w:rsid w:val="00E038EA"/>
    <w:rsid w:val="00E03E7E"/>
    <w:rsid w:val="00E04C7A"/>
    <w:rsid w:val="00E04CD2"/>
    <w:rsid w:val="00E055ED"/>
    <w:rsid w:val="00E0587E"/>
    <w:rsid w:val="00E0609E"/>
    <w:rsid w:val="00E06A1E"/>
    <w:rsid w:val="00E06BD7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17FB8"/>
    <w:rsid w:val="00E20713"/>
    <w:rsid w:val="00E2092B"/>
    <w:rsid w:val="00E20BCB"/>
    <w:rsid w:val="00E21666"/>
    <w:rsid w:val="00E219BB"/>
    <w:rsid w:val="00E21A30"/>
    <w:rsid w:val="00E21E12"/>
    <w:rsid w:val="00E229BA"/>
    <w:rsid w:val="00E22BC5"/>
    <w:rsid w:val="00E23564"/>
    <w:rsid w:val="00E23C39"/>
    <w:rsid w:val="00E258F2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1FC"/>
    <w:rsid w:val="00E3753A"/>
    <w:rsid w:val="00E3778D"/>
    <w:rsid w:val="00E403CF"/>
    <w:rsid w:val="00E40FBA"/>
    <w:rsid w:val="00E412F1"/>
    <w:rsid w:val="00E41A1E"/>
    <w:rsid w:val="00E420F4"/>
    <w:rsid w:val="00E443E4"/>
    <w:rsid w:val="00E45095"/>
    <w:rsid w:val="00E451DF"/>
    <w:rsid w:val="00E45E7D"/>
    <w:rsid w:val="00E45F9A"/>
    <w:rsid w:val="00E47699"/>
    <w:rsid w:val="00E47FEF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60041"/>
    <w:rsid w:val="00E60AF7"/>
    <w:rsid w:val="00E60CF0"/>
    <w:rsid w:val="00E6378F"/>
    <w:rsid w:val="00E6450F"/>
    <w:rsid w:val="00E6466F"/>
    <w:rsid w:val="00E64FB6"/>
    <w:rsid w:val="00E660E4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52D8"/>
    <w:rsid w:val="00E75890"/>
    <w:rsid w:val="00E75FAC"/>
    <w:rsid w:val="00E76B6A"/>
    <w:rsid w:val="00E76D4A"/>
    <w:rsid w:val="00E771C5"/>
    <w:rsid w:val="00E77D5A"/>
    <w:rsid w:val="00E809FE"/>
    <w:rsid w:val="00E81502"/>
    <w:rsid w:val="00E81F71"/>
    <w:rsid w:val="00E82160"/>
    <w:rsid w:val="00E823CC"/>
    <w:rsid w:val="00E83A3D"/>
    <w:rsid w:val="00E83F0A"/>
    <w:rsid w:val="00E840A5"/>
    <w:rsid w:val="00E84D67"/>
    <w:rsid w:val="00E85675"/>
    <w:rsid w:val="00E86282"/>
    <w:rsid w:val="00E875CB"/>
    <w:rsid w:val="00E90089"/>
    <w:rsid w:val="00E90EA4"/>
    <w:rsid w:val="00E9225B"/>
    <w:rsid w:val="00E93D48"/>
    <w:rsid w:val="00E9442E"/>
    <w:rsid w:val="00E94D30"/>
    <w:rsid w:val="00E95474"/>
    <w:rsid w:val="00E95C6D"/>
    <w:rsid w:val="00E95EB8"/>
    <w:rsid w:val="00E96420"/>
    <w:rsid w:val="00E96E55"/>
    <w:rsid w:val="00E970D9"/>
    <w:rsid w:val="00E973BD"/>
    <w:rsid w:val="00EA0534"/>
    <w:rsid w:val="00EA15DF"/>
    <w:rsid w:val="00EA1BE2"/>
    <w:rsid w:val="00EA1F39"/>
    <w:rsid w:val="00EA2C02"/>
    <w:rsid w:val="00EA3F83"/>
    <w:rsid w:val="00EA42B7"/>
    <w:rsid w:val="00EA4A91"/>
    <w:rsid w:val="00EA6B2C"/>
    <w:rsid w:val="00EA6F68"/>
    <w:rsid w:val="00EA79E0"/>
    <w:rsid w:val="00EA79FB"/>
    <w:rsid w:val="00EB002D"/>
    <w:rsid w:val="00EB0E85"/>
    <w:rsid w:val="00EB0FC0"/>
    <w:rsid w:val="00EB177B"/>
    <w:rsid w:val="00EB2AA9"/>
    <w:rsid w:val="00EB3368"/>
    <w:rsid w:val="00EB36C3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38ED"/>
    <w:rsid w:val="00EC3C6C"/>
    <w:rsid w:val="00EC503A"/>
    <w:rsid w:val="00EC51B8"/>
    <w:rsid w:val="00EC66A8"/>
    <w:rsid w:val="00EC6E1F"/>
    <w:rsid w:val="00EC7896"/>
    <w:rsid w:val="00ED1511"/>
    <w:rsid w:val="00ED26D8"/>
    <w:rsid w:val="00ED2EAE"/>
    <w:rsid w:val="00ED329D"/>
    <w:rsid w:val="00ED3560"/>
    <w:rsid w:val="00ED3B38"/>
    <w:rsid w:val="00ED3B93"/>
    <w:rsid w:val="00ED4116"/>
    <w:rsid w:val="00ED50F4"/>
    <w:rsid w:val="00ED5542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C86"/>
    <w:rsid w:val="00EE5DA5"/>
    <w:rsid w:val="00EE5FF9"/>
    <w:rsid w:val="00EE68A9"/>
    <w:rsid w:val="00EE6E4F"/>
    <w:rsid w:val="00EE7981"/>
    <w:rsid w:val="00EE7AA0"/>
    <w:rsid w:val="00EF0414"/>
    <w:rsid w:val="00EF0890"/>
    <w:rsid w:val="00EF0DE6"/>
    <w:rsid w:val="00EF45A4"/>
    <w:rsid w:val="00EF5AE6"/>
    <w:rsid w:val="00EF62EB"/>
    <w:rsid w:val="00EF62F1"/>
    <w:rsid w:val="00EF6ED3"/>
    <w:rsid w:val="00F0047B"/>
    <w:rsid w:val="00F00CDE"/>
    <w:rsid w:val="00F031EF"/>
    <w:rsid w:val="00F0330F"/>
    <w:rsid w:val="00F03555"/>
    <w:rsid w:val="00F03665"/>
    <w:rsid w:val="00F03CCC"/>
    <w:rsid w:val="00F03F6F"/>
    <w:rsid w:val="00F04C52"/>
    <w:rsid w:val="00F052C7"/>
    <w:rsid w:val="00F056B1"/>
    <w:rsid w:val="00F05FF1"/>
    <w:rsid w:val="00F06428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52F9"/>
    <w:rsid w:val="00F16359"/>
    <w:rsid w:val="00F165CC"/>
    <w:rsid w:val="00F16F4B"/>
    <w:rsid w:val="00F171D3"/>
    <w:rsid w:val="00F17867"/>
    <w:rsid w:val="00F2037B"/>
    <w:rsid w:val="00F20D6C"/>
    <w:rsid w:val="00F21D14"/>
    <w:rsid w:val="00F21D8E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26220"/>
    <w:rsid w:val="00F30048"/>
    <w:rsid w:val="00F30137"/>
    <w:rsid w:val="00F3199C"/>
    <w:rsid w:val="00F31C57"/>
    <w:rsid w:val="00F3331E"/>
    <w:rsid w:val="00F33CA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783"/>
    <w:rsid w:val="00F629AD"/>
    <w:rsid w:val="00F6314B"/>
    <w:rsid w:val="00F63527"/>
    <w:rsid w:val="00F63D0F"/>
    <w:rsid w:val="00F64483"/>
    <w:rsid w:val="00F64C8A"/>
    <w:rsid w:val="00F65067"/>
    <w:rsid w:val="00F65A83"/>
    <w:rsid w:val="00F66566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3079"/>
    <w:rsid w:val="00F733A1"/>
    <w:rsid w:val="00F7365E"/>
    <w:rsid w:val="00F74A5F"/>
    <w:rsid w:val="00F74A81"/>
    <w:rsid w:val="00F76C2F"/>
    <w:rsid w:val="00F76E03"/>
    <w:rsid w:val="00F778F7"/>
    <w:rsid w:val="00F8056C"/>
    <w:rsid w:val="00F80B29"/>
    <w:rsid w:val="00F81065"/>
    <w:rsid w:val="00F82026"/>
    <w:rsid w:val="00F8221E"/>
    <w:rsid w:val="00F833A1"/>
    <w:rsid w:val="00F835F5"/>
    <w:rsid w:val="00F842DA"/>
    <w:rsid w:val="00F848CC"/>
    <w:rsid w:val="00F8544C"/>
    <w:rsid w:val="00F85B00"/>
    <w:rsid w:val="00F861DF"/>
    <w:rsid w:val="00F8679E"/>
    <w:rsid w:val="00F86E3E"/>
    <w:rsid w:val="00F870F8"/>
    <w:rsid w:val="00F87699"/>
    <w:rsid w:val="00F877BF"/>
    <w:rsid w:val="00F907B7"/>
    <w:rsid w:val="00F91249"/>
    <w:rsid w:val="00F92988"/>
    <w:rsid w:val="00F93424"/>
    <w:rsid w:val="00F9367F"/>
    <w:rsid w:val="00F93943"/>
    <w:rsid w:val="00F94E80"/>
    <w:rsid w:val="00F96D7D"/>
    <w:rsid w:val="00F9771D"/>
    <w:rsid w:val="00FA02FE"/>
    <w:rsid w:val="00FA0384"/>
    <w:rsid w:val="00FA0694"/>
    <w:rsid w:val="00FA1211"/>
    <w:rsid w:val="00FA14C6"/>
    <w:rsid w:val="00FA1BD1"/>
    <w:rsid w:val="00FA2CF8"/>
    <w:rsid w:val="00FA3469"/>
    <w:rsid w:val="00FA3BB1"/>
    <w:rsid w:val="00FA49DE"/>
    <w:rsid w:val="00FA599C"/>
    <w:rsid w:val="00FA6976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3022"/>
    <w:rsid w:val="00FB3191"/>
    <w:rsid w:val="00FB3327"/>
    <w:rsid w:val="00FB33E3"/>
    <w:rsid w:val="00FB44A7"/>
    <w:rsid w:val="00FB5BC3"/>
    <w:rsid w:val="00FB731F"/>
    <w:rsid w:val="00FB784E"/>
    <w:rsid w:val="00FC03B5"/>
    <w:rsid w:val="00FC2419"/>
    <w:rsid w:val="00FC28B6"/>
    <w:rsid w:val="00FC2B17"/>
    <w:rsid w:val="00FC3034"/>
    <w:rsid w:val="00FC3D93"/>
    <w:rsid w:val="00FC5EF0"/>
    <w:rsid w:val="00FC6B61"/>
    <w:rsid w:val="00FC6C44"/>
    <w:rsid w:val="00FC76AF"/>
    <w:rsid w:val="00FD01E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0C48"/>
    <w:rsid w:val="00FE29E6"/>
    <w:rsid w:val="00FE2E06"/>
    <w:rsid w:val="00FE3735"/>
    <w:rsid w:val="00FE41B1"/>
    <w:rsid w:val="00FE4739"/>
    <w:rsid w:val="00FE4AC8"/>
    <w:rsid w:val="00FE4CBB"/>
    <w:rsid w:val="00FE4FD1"/>
    <w:rsid w:val="00FE58F0"/>
    <w:rsid w:val="00FE5BA9"/>
    <w:rsid w:val="00FE5C4B"/>
    <w:rsid w:val="00FE5E13"/>
    <w:rsid w:val="00FE7717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1BFA8-A400-457A-9AEF-8AFF4BEA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BA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1BA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a3">
    <w:name w:val="annotation reference"/>
    <w:uiPriority w:val="99"/>
    <w:semiHidden/>
    <w:rsid w:val="00AE3FA5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AE3FA5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locked/>
    <w:rsid w:val="00AE3FA5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AE3FA5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AE3FA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AE3FA5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uiPriority w:val="99"/>
    <w:rsid w:val="00C73F0B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uiPriority w:val="99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uiPriority w:val="99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uiPriority w:val="99"/>
    <w:rsid w:val="0096180F"/>
    <w:rPr>
      <w:rFonts w:ascii="Times New Roman" w:hAnsi="Times New Roman"/>
      <w:sz w:val="22"/>
      <w:u w:val="none"/>
    </w:rPr>
  </w:style>
  <w:style w:type="paragraph" w:styleId="ac">
    <w:name w:val="Body Text"/>
    <w:basedOn w:val="a"/>
    <w:link w:val="ad"/>
    <w:uiPriority w:val="99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6180F"/>
    <w:rPr>
      <w:rFonts w:ascii="Times New Roman" w:hAnsi="Times New Roman"/>
      <w:sz w:val="20"/>
      <w:lang w:eastAsia="ru-RU"/>
    </w:rPr>
  </w:style>
  <w:style w:type="table" w:styleId="ae">
    <w:name w:val="Table Grid"/>
    <w:basedOn w:val="a1"/>
    <w:uiPriority w:val="9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7D489C"/>
    <w:rPr>
      <w:rFonts w:cs="Times New Roman"/>
    </w:rPr>
  </w:style>
  <w:style w:type="paragraph" w:styleId="af2">
    <w:name w:val="footer"/>
    <w:basedOn w:val="a"/>
    <w:link w:val="af3"/>
    <w:uiPriority w:val="99"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7D489C"/>
    <w:rPr>
      <w:rFonts w:cs="Times New Roman"/>
    </w:rPr>
  </w:style>
  <w:style w:type="character" w:styleId="af4">
    <w:name w:val="Hyperlink"/>
    <w:uiPriority w:val="99"/>
    <w:rsid w:val="003C4806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uiPriority w:val="99"/>
    <w:locked/>
    <w:rsid w:val="00601784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uiPriority w:val="99"/>
    <w:rsid w:val="00E70513"/>
    <w:rPr>
      <w:rFonts w:ascii="Times New Roman" w:hAnsi="Times New Roman"/>
      <w:sz w:val="26"/>
      <w:u w:val="none"/>
    </w:rPr>
  </w:style>
  <w:style w:type="character" w:styleId="af6">
    <w:name w:val="Emphasis"/>
    <w:uiPriority w:val="99"/>
    <w:qFormat/>
    <w:rsid w:val="00CC153B"/>
    <w:rPr>
      <w:rFonts w:cs="Times New Roman"/>
      <w:i/>
    </w:rPr>
  </w:style>
  <w:style w:type="paragraph" w:styleId="af7">
    <w:name w:val="List Paragraph"/>
    <w:basedOn w:val="a"/>
    <w:uiPriority w:val="99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rsid w:val="00703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uiPriority w:val="99"/>
    <w:rsid w:val="00B75977"/>
    <w:pPr>
      <w:suppressAutoHyphens/>
      <w:overflowPunct w:val="0"/>
      <w:spacing w:line="200" w:lineRule="atLeast"/>
    </w:pPr>
    <w:rPr>
      <w:rFonts w:ascii="Mangal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9">
    <w:name w:val="Plain Text"/>
    <w:basedOn w:val="a"/>
    <w:link w:val="afa"/>
    <w:uiPriority w:val="99"/>
    <w:semiHidden/>
    <w:rsid w:val="00995C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link w:val="af9"/>
    <w:uiPriority w:val="99"/>
    <w:semiHidden/>
    <w:locked/>
    <w:rsid w:val="00995C46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15">
    <w:name w:val="Без интервала1"/>
    <w:uiPriority w:val="99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uiPriority w:val="99"/>
    <w:semiHidden/>
    <w:rsid w:val="00A82BF5"/>
    <w:rPr>
      <w:rFonts w:cs="Times New Roman"/>
      <w:color w:val="605E5C"/>
      <w:shd w:val="clear" w:color="auto" w:fill="E1DFDD"/>
    </w:rPr>
  </w:style>
  <w:style w:type="character" w:styleId="afb">
    <w:name w:val="FollowedHyperlink"/>
    <w:uiPriority w:val="99"/>
    <w:semiHidden/>
    <w:rsid w:val="005F514E"/>
    <w:rPr>
      <w:rFonts w:cs="Times New Roman"/>
      <w:color w:val="800080"/>
      <w:u w:val="single"/>
    </w:rPr>
  </w:style>
  <w:style w:type="character" w:styleId="afc">
    <w:name w:val="Subtle Emphasis"/>
    <w:uiPriority w:val="99"/>
    <w:qFormat/>
    <w:rsid w:val="0061722C"/>
    <w:rPr>
      <w:rFonts w:cs="Times New Roman"/>
      <w:i/>
      <w:iCs/>
      <w:color w:val="404040"/>
    </w:rPr>
  </w:style>
  <w:style w:type="paragraph" w:customStyle="1" w:styleId="TableContents">
    <w:name w:val="Table Contents"/>
    <w:basedOn w:val="a"/>
    <w:uiPriority w:val="99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User</cp:lastModifiedBy>
  <cp:revision>6</cp:revision>
  <cp:lastPrinted>2020-02-12T08:56:00Z</cp:lastPrinted>
  <dcterms:created xsi:type="dcterms:W3CDTF">2020-02-12T08:58:00Z</dcterms:created>
  <dcterms:modified xsi:type="dcterms:W3CDTF">2020-02-14T13:02:00Z</dcterms:modified>
</cp:coreProperties>
</file>