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1D" w:rsidRPr="0039361D" w:rsidRDefault="0039361D" w:rsidP="0039361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5"/>
          <w:szCs w:val="55"/>
          <w:lang w:eastAsia="ru-RU"/>
        </w:rPr>
      </w:pPr>
      <w:r w:rsidRPr="0039361D">
        <w:rPr>
          <w:rFonts w:ascii="Arial" w:eastAsia="Times New Roman" w:hAnsi="Arial" w:cs="Arial"/>
          <w:color w:val="000000"/>
          <w:kern w:val="36"/>
          <w:sz w:val="55"/>
          <w:szCs w:val="55"/>
          <w:lang w:eastAsia="ru-RU"/>
        </w:rPr>
        <w:t>Перечень пострадавших отраслей</w:t>
      </w:r>
    </w:p>
    <w:p w:rsidR="0039361D" w:rsidRPr="0039361D" w:rsidRDefault="0039361D" w:rsidP="003936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максимальные меры господдержки могут рассчитывать отрасли, наиболее пострадавшие от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Перечень этих сфер определяет Правительство. Конечно, от кризиса так или иначе пострадал почти весь частный бизнес, однако в список первоначально в апреле вошли около 30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ОКВЭДов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 </w:t>
      </w:r>
      <w:r w:rsidRPr="003936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отрасли, наиболее пострадавшие от </w:t>
      </w:r>
      <w:proofErr w:type="spellStart"/>
      <w:r w:rsidRPr="003936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361D" w:rsidRPr="0039361D" w:rsidRDefault="0039361D" w:rsidP="003936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 мая 2020 года был утвержден совершенно новый перечень сфер</w:t>
      </w: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требующих поддержки для возобновления деятельности. Эти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ОКВЭДы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рассчитывать только на льготные кредиты с господдержкой под 2%. Остальные меры помощи на них пока не распространяются.</w:t>
      </w:r>
    </w:p>
    <w:p w:rsidR="0039361D" w:rsidRPr="0039361D" w:rsidRDefault="0039361D" w:rsidP="0039361D">
      <w:pPr>
        <w:shd w:val="clear" w:color="auto" w:fill="F8F8F8"/>
        <w:spacing w:after="0"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9361D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Внимание! Внесено обновление</w:t>
      </w:r>
      <w:r w:rsidRPr="0039361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:</w:t>
      </w:r>
    </w:p>
    <w:p w:rsidR="0039361D" w:rsidRPr="0039361D" w:rsidRDefault="0039361D" w:rsidP="0039361D">
      <w:pPr>
        <w:shd w:val="clear" w:color="auto" w:fill="F8F8F8"/>
        <w:spacing w:after="375"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9361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Обновление в списке пострадавших отраслей – добавлены СМИ (книги, газеты, журналы, сетевые издания, информационные агентства, телевизионное и радиовещание).</w:t>
      </w:r>
    </w:p>
    <w:p w:rsidR="0039361D" w:rsidRPr="0039361D" w:rsidRDefault="0039361D" w:rsidP="0039361D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9361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Отрасли, требующие поддержки для возобновления деятельности</w:t>
      </w:r>
    </w:p>
    <w:p w:rsidR="0039361D" w:rsidRPr="0039361D" w:rsidRDefault="0039361D" w:rsidP="0039361D">
      <w:pPr>
        <w:spacing w:after="120" w:line="240" w:lineRule="auto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9361D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11</w:t>
      </w:r>
    </w:p>
    <w:p w:rsidR="0039361D" w:rsidRPr="0039361D" w:rsidRDefault="0039361D" w:rsidP="003936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B41BA3" wp14:editId="2BBE1D38">
            <wp:extent cx="8191500" cy="4600575"/>
            <wp:effectExtent l="0" t="0" r="0" b="9525"/>
            <wp:docPr id="2" name="Рисунок 2" descr="Наболее пострадавшие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более пострадавшие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1D" w:rsidRPr="0039361D" w:rsidRDefault="0039361D" w:rsidP="0039361D">
      <w:pPr>
        <w:pBdr>
          <w:left w:val="single" w:sz="24" w:space="11" w:color="94C100"/>
        </w:pBdr>
        <w:shd w:val="clear" w:color="auto" w:fill="F8F8F8"/>
        <w:spacing w:after="450" w:line="375" w:lineRule="atLeast"/>
        <w:textAlignment w:val="baseline"/>
        <w:rPr>
          <w:rFonts w:ascii="Arial" w:eastAsia="Times New Roman" w:hAnsi="Arial" w:cs="Arial"/>
          <w:color w:val="94C100"/>
          <w:sz w:val="30"/>
          <w:szCs w:val="30"/>
          <w:lang w:eastAsia="ru-RU"/>
        </w:rPr>
      </w:pPr>
      <w:r w:rsidRPr="0039361D">
        <w:rPr>
          <w:rFonts w:ascii="Arial" w:eastAsia="Times New Roman" w:hAnsi="Arial" w:cs="Arial"/>
          <w:color w:val="94C100"/>
          <w:sz w:val="30"/>
          <w:szCs w:val="30"/>
          <w:lang w:eastAsia="ru-RU"/>
        </w:rPr>
        <w:t>Содержание</w:t>
      </w:r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i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1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Нормативная база: Постановление Правительства</w:t>
        </w:r>
      </w:hyperlink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i-2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2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Расширенный перечень ОКВЭД пострадавших отраслей</w:t>
        </w:r>
      </w:hyperlink>
    </w:p>
    <w:p w:rsidR="0039361D" w:rsidRPr="0039361D" w:rsidRDefault="0039361D" w:rsidP="0039361D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i-3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2.1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 ОКВЭД пострадавших от </w:t>
        </w:r>
        <w:proofErr w:type="spellStart"/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коронавируса</w:t>
        </w:r>
        <w:proofErr w:type="spellEnd"/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отраслей</w:t>
        </w:r>
      </w:hyperlink>
    </w:p>
    <w:p w:rsidR="0039361D" w:rsidRPr="0039361D" w:rsidRDefault="0039361D" w:rsidP="0039361D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i-4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2.2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proofErr w:type="gramStart"/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список отраслей добавлены СМИ</w:t>
        </w:r>
      </w:hyperlink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i-5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3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Меры государственной поддержки пострадавшим отраслям от пандемии</w:t>
        </w:r>
      </w:hyperlink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i-6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4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Федеральные меры поддержки и порядок ее получения</w:t>
        </w:r>
      </w:hyperlink>
    </w:p>
    <w:p w:rsidR="0039361D" w:rsidRPr="0039361D" w:rsidRDefault="0039361D" w:rsidP="0039361D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i-7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4.1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Нормативные документы:</w:t>
        </w:r>
      </w:hyperlink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i-8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5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Отрасли, требующие поддержки для возобновления деятельности</w:t>
        </w:r>
      </w:hyperlink>
    </w:p>
    <w:p w:rsidR="0039361D" w:rsidRPr="0039361D" w:rsidRDefault="0039361D" w:rsidP="0039361D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i-9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5.1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Отрасли для поддержки и коды ОКВЭД</w:t>
        </w:r>
      </w:hyperlink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anchor="i-10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6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Что делать тем, кто не попал в перечень</w:t>
        </w:r>
      </w:hyperlink>
    </w:p>
    <w:p w:rsidR="0039361D" w:rsidRPr="0039361D" w:rsidRDefault="0039361D" w:rsidP="0039361D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anchor="i-11" w:history="1">
        <w:r w:rsidRPr="0039361D">
          <w:rPr>
            <w:rFonts w:ascii="Arial" w:eastAsia="Times New Roman" w:hAnsi="Arial" w:cs="Arial"/>
            <w:b/>
            <w:bCs/>
            <w:color w:val="666666"/>
            <w:sz w:val="24"/>
            <w:szCs w:val="24"/>
            <w:bdr w:val="none" w:sz="0" w:space="0" w:color="auto" w:frame="1"/>
            <w:lang w:eastAsia="ru-RU"/>
          </w:rPr>
          <w:t>7</w:t>
        </w:r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proofErr w:type="gramStart"/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39361D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заключение</w:t>
        </w:r>
      </w:hyperlink>
    </w:p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Нормативная база: Постановление Правительства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сегодняшний день действуют три Постановления Правительства РФ за подписью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Мишустина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которыми утвержден перечень особо пострадавших отраслей экономики от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(COVID-19):</w:t>
      </w:r>
    </w:p>
    <w:p w:rsidR="0039361D" w:rsidRPr="0039361D" w:rsidRDefault="0039361D" w:rsidP="003936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№ 434 от 03.04.2020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361D" w:rsidRPr="0039361D" w:rsidRDefault="0039361D" w:rsidP="003936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№ 479 от 10.04.2020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361D" w:rsidRPr="0039361D" w:rsidRDefault="0039361D" w:rsidP="003936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№ 540 от 18.04.2020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361D" w:rsidRPr="0039361D" w:rsidRDefault="0039361D" w:rsidP="003936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tgtFrame="_blank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№ 745 от 26.05.2020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 последующим документом список расширялся. Исключений из данных сфер еще не было.</w:t>
      </w:r>
    </w:p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Расширенный перечень ОКВЭД пострадавших отраслей</w:t>
      </w:r>
    </w:p>
    <w:p w:rsidR="0039361D" w:rsidRPr="0039361D" w:rsidRDefault="0039361D" w:rsidP="003936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понять, попал ли конкретный бизнес в список наиболее пострадавших сфер, нужно сравнить свой </w:t>
      </w:r>
      <w:r w:rsidRPr="003936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код деятельности по ОКВЭД</w:t>
      </w: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представленным ниже списком. Если совпало – можно рассчитывать на поддержку государства. Если совпадает только вспомогательный код, бизнес не относится к пострадавшим отраслям, поскольку в расчет берется именно основной.</w:t>
      </w:r>
    </w:p>
    <w:p w:rsidR="0039361D" w:rsidRPr="0039361D" w:rsidRDefault="0039361D" w:rsidP="0039361D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ОКВЭД пострадавших от </w:t>
      </w:r>
      <w:proofErr w:type="spellStart"/>
      <w:r w:rsidRPr="0039361D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коронавируса</w:t>
      </w:r>
      <w:proofErr w:type="spellEnd"/>
      <w:r w:rsidRPr="0039361D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 xml:space="preserve"> отраслей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2720"/>
      </w:tblGrid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по ОКВЭД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Сухопутный пассажирский; автомобильный грузовой (+ перевозки); пассажирский воздушный и грузовой транспорт; автовокзалы и автостанции; вспомогательная деятельность, связанная с воздушным транспортом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49.3, 49.4, 51.1, 51.21, 52.21.21, 52.23.1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развлечений, кинотеатры, музеи и зоопарки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90, 59.14, 91.02, 91.04.1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 и спорт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93, 96.04, 86.90.4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Туристические агентства и прочие организации, занятые в туризме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организации, предоставляющие места для временного проживания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взрослых и детей, услуги по дневному уходу за детьми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85.41, 88.91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конференций, выставок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(компьютеры, предметы личного потребления и хозяйственного назначения), стирка, химчистка, услуги парикмахерских и салонов красоты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95, 96.01, 96.02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45.11.2, 45.11.3, 45.19.2, 45.19.3, 45.32, 45.40.2, 45.40.3, 47.19.1, 47.19.2, 47.4, 47.5, 47.6, 47.7, 47.82, 47.89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и производство печатной продукции (телевизионное и радиовещание, сетевые издания, информационные агентства, печатание и издание газет, издание книг, журналов и периодических изданий)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60, 63.12.1, 63.91, 18.11, 58.11, 58.13, 58.14</w:t>
            </w:r>
          </w:p>
        </w:tc>
      </w:tr>
    </w:tbl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 внимание, если ваш код является дочерним и входит в обозначенную в списке группировку, такой бизнес тоже относится к пострадавшим отраслям. Например, торговля медицинскими изделиями в ортопедических салонах идет под кодом 47.74 и входит в группировку 47.7 – значит, попадает в список.</w:t>
      </w:r>
    </w:p>
    <w:p w:rsidR="0039361D" w:rsidRPr="0039361D" w:rsidRDefault="0039361D" w:rsidP="0039361D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В список отраслей добавлены СМИ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конце мая перечень пострадавших отраслей пополнился отечественными медиа. Деятельность в области СМИ, в том числе телевизионное и радиовещание, сетевые издания, информационные агентства, печатание и издание газет, издание книг, журналов и периодических изданий теперь тоже считается одной из наиболее пострадавших о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поэтому предприниматели с соответствующими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ОКВЭДами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смогут рассчитывать на максимальную поддержку государства.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Внесению СМИ в список пострадавших во многом повлияли обращения от профильных ассоциаций, союзов и даже органов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госвласти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Правительство страны.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данный момент среди наиболее действенных мер: субсидии на выплату зарплаты (12 130 рублей на сотрудника), отсрочка и списание налогов и </w:t>
      </w: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страховых взносов, беспроцентные кредиты на зарплату, ссуды на пополнение оборотных средств, запрет на проведение проверок</w:t>
      </w:r>
    </w:p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Меры государственной поддержки пострадавшим отраслям от пандемии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Перечисленные выше сферы, наиболее затронутые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получают максимальную поддержку от государства. Меры все еще разрабатываются, но уже есть первые предложения от власти. Некоторые предоставляются автоматические, другие – по заявлению организации.</w:t>
      </w:r>
    </w:p>
    <w:p w:rsidR="0039361D" w:rsidRPr="0039361D" w:rsidRDefault="0039361D" w:rsidP="0039361D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9361D">
        <w:rPr>
          <w:rFonts w:ascii="Arial" w:eastAsia="Times New Roman" w:hAnsi="Arial" w:cs="Arial"/>
          <w:i/>
          <w:iCs/>
          <w:color w:val="666666"/>
          <w:sz w:val="23"/>
          <w:szCs w:val="23"/>
          <w:bdr w:val="none" w:sz="0" w:space="0" w:color="auto" w:frame="1"/>
          <w:lang w:eastAsia="ru-RU"/>
        </w:rPr>
        <w:t>Внимание! Для получения мер поддержки чаще всего требуется наличие статуса субъекта малого или среднего предпринимательства по состоянию на 1 марта 2020 года или соответствие другим требованиям.</w:t>
      </w:r>
    </w:p>
    <w:p w:rsidR="0039361D" w:rsidRPr="0039361D" w:rsidRDefault="0039361D" w:rsidP="0039361D">
      <w:pPr>
        <w:shd w:val="clear" w:color="auto" w:fill="2D9025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</w:pPr>
      <w:r w:rsidRPr="0039361D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Читайте также:</w:t>
      </w:r>
    </w:p>
    <w:p w:rsidR="0039361D" w:rsidRPr="0039361D" w:rsidRDefault="0039361D" w:rsidP="0039361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Инструкция получения субсидии для ИП</w:t>
        </w:r>
      </w:hyperlink>
      <w:r w:rsidRPr="003936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Федеральные меры поддержки и порядок ее получения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767"/>
        <w:gridCol w:w="2396"/>
      </w:tblGrid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поддержки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бизнесу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получения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9361D">
                <w:rPr>
                  <w:rFonts w:ascii="Times New Roman" w:eastAsia="Times New Roman" w:hAnsi="Times New Roman" w:cs="Times New Roman"/>
                  <w:color w:val="0066B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Арендные каникулы</w:t>
              </w:r>
            </w:hyperlink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отсрочка по арендным платежам за 2020 год для арендаторов нежилых помещений любой формы собственности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должен быть заключен до введения режима повышенной готовности в регионе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письмо арендодателю и заключить с ним дополнительное соглашение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9361D">
                <w:rPr>
                  <w:rFonts w:ascii="Times New Roman" w:eastAsia="Times New Roman" w:hAnsi="Times New Roman" w:cs="Times New Roman"/>
                  <w:color w:val="0066B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Кредитные каникулы</w:t>
              </w:r>
            </w:hyperlink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отсрочка по внесению кредитных платежей до 6 месяцев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МСП, чей кредитный договор заключен до 3 апреля 2020 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требование в банк способом, указанным в договоре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на зарплату под 0% на первые полгода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банк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заявлению заемщика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каникулы – отсрочка оплаты ряда налогов на полгода или 4 месяца в зависимости от вида налога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МСП по состоянию на 1 марта 2020 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каникулы для тех, кто не попал в реестр МСП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снизился на 10% и более либо в 2020 году прослеживается убыток, а в 2019 его не было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заявлению в свою ИФНС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Продление сроков сдачи отчетности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МСП по состоянию на 1 марта 2020 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сроков уплаты страховых взносов на 6 или 4 месяца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1 марта 2020 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Приостановление взыскания по уже </w:t>
            </w:r>
            <w:proofErr w:type="gramStart"/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образовавшемуся  долгу</w:t>
            </w:r>
            <w:proofErr w:type="gramEnd"/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ФНС до 1 мая 2020 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МСП по состоянию на 1 марта 2020 года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</w:t>
            </w:r>
          </w:p>
        </w:tc>
      </w:tr>
    </w:tbl>
    <w:p w:rsidR="0039361D" w:rsidRPr="0039361D" w:rsidRDefault="0039361D" w:rsidP="0039361D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Нормативные документы:</w:t>
      </w:r>
    </w:p>
    <w:p w:rsidR="0039361D" w:rsidRPr="0039361D" w:rsidRDefault="0039361D" w:rsidP="00393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арендным каникулам – </w:t>
      </w:r>
      <w:hyperlink r:id="rId24" w:tgtFrame="_blank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01.04.2020 № 98-ФЗ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361D" w:rsidRPr="0039361D" w:rsidRDefault="0039361D" w:rsidP="00393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кредитным каникулам – </w:t>
      </w:r>
      <w:hyperlink r:id="rId25" w:tgtFrame="_blank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03.04.2020 № 106-ФЗ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361D" w:rsidRPr="0039361D" w:rsidRDefault="0039361D" w:rsidP="00393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налоговым каникулам – </w:t>
      </w:r>
      <w:hyperlink r:id="rId26" w:tgtFrame="_blank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от 02.04.2020 № 409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9361D" w:rsidRPr="0039361D" w:rsidRDefault="0039361D" w:rsidP="00393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предоставления кредита на зарплату регулируются внутренними правилами банка.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каждом регионе дополнительно разрабатываются меры поддержки наиболее пострадавших отраслей экономики. Например, ЕНВД находится в компетенции власти субъекта, поэтому конкретной реакции нужно ожидать от местной власти.</w:t>
      </w:r>
    </w:p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Отрасли, требующие поддержки для возобновления деятельности</w:t>
      </w:r>
    </w:p>
    <w:p w:rsidR="0039361D" w:rsidRPr="0039361D" w:rsidRDefault="0039361D" w:rsidP="003936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Новым Постановлением Правительства </w:t>
      </w:r>
      <w:hyperlink r:id="rId27" w:tgtFrame="_blank" w:history="1">
        <w:r w:rsidRPr="0039361D">
          <w:rPr>
            <w:rFonts w:ascii="Arial" w:eastAsia="Times New Roman" w:hAnsi="Arial" w:cs="Arial"/>
            <w:color w:val="0066BF"/>
            <w:sz w:val="24"/>
            <w:szCs w:val="24"/>
            <w:u w:val="single"/>
            <w:bdr w:val="none" w:sz="0" w:space="0" w:color="auto" w:frame="1"/>
            <w:lang w:eastAsia="ru-RU"/>
          </w:rPr>
          <w:t>от 16 мая 2020 года № 696</w:t>
        </w:r>
      </w:hyperlink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определен перечень отраслей, которые требуют поддержки для восстановления деятельности. Это не пострадавшие отрасли, а совершенно новый перечень. Предприниматели, попавшие в него, могут рассчитывать только на некоторые меры поддержки.</w:t>
      </w:r>
    </w:p>
    <w:p w:rsidR="0039361D" w:rsidRPr="0039361D" w:rsidRDefault="0039361D" w:rsidP="0039361D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9361D">
        <w:rPr>
          <w:rFonts w:ascii="Arial" w:eastAsia="Times New Roman" w:hAnsi="Arial" w:cs="Arial"/>
          <w:i/>
          <w:iCs/>
          <w:color w:val="666666"/>
          <w:sz w:val="23"/>
          <w:szCs w:val="23"/>
          <w:bdr w:val="none" w:sz="0" w:space="0" w:color="auto" w:frame="1"/>
          <w:lang w:eastAsia="ru-RU"/>
        </w:rPr>
        <w:t>Внимание! Перечень утвержден в целях предоставления льготных кредитов на зарплату, пополнение оборотных средств, обновление основных средств. Цель такой ссуды состоит в восстановлении деятельности бизнеса. О других мерах поддержки речь для этого перечня отраслей пока не идет.</w:t>
      </w:r>
    </w:p>
    <w:p w:rsidR="0039361D" w:rsidRPr="0039361D" w:rsidRDefault="0039361D" w:rsidP="0039361D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34"/>
          <w:szCs w:val="34"/>
          <w:bdr w:val="none" w:sz="0" w:space="0" w:color="auto" w:frame="1"/>
          <w:lang w:eastAsia="ru-RU"/>
        </w:rPr>
        <w:t>Отрасли для поддержки и коды ОКВЭД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1275"/>
      </w:tblGrid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ОКВЭД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ювелирных изделий, бижутерии и подобных товаров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парфюмерных и косметических средств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бытовых электрических приборов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бытовой электроники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металлических изделий для ванных комнат и кухни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игр и игрушек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32.99.8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спортивных товаров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хозяйственных и декоративных керамических изделий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часов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26.52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бытовых неэлектрических приборов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27.52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25.99.25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25.99.24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велосипедов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зонтов, тростей, пуговиц, кнопок, застежек-молний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предметов одежды и аксессуаров для нее, включая перчатки, из пластмасс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22.29.1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инвалидных колясок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30.92.2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для праздников, карнавалов или прочих изделий для увеселения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32.99.6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предметов одежды и ее аксессуаров из вулканизированной резины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детских колясок и их частей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30.92.4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столовой и кухонной посуды из стекла или хрусталя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23.13.3</w:t>
            </w:r>
          </w:p>
        </w:tc>
      </w:tr>
      <w:tr w:rsidR="0039361D" w:rsidRPr="0039361D" w:rsidTr="0039361D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украшений для интерьера и аналогичных изделий из стекла или хрусталя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61D" w:rsidRPr="0039361D" w:rsidRDefault="0039361D" w:rsidP="0039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23.13.5</w:t>
            </w:r>
          </w:p>
        </w:tc>
      </w:tr>
    </w:tbl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Что делать тем, кто не попал в перечень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бизнес не относится к списку наиболее пострадавших от бизнеса отраслей, отчаиваться не стоит. Руководитель организации может предпринять следующие меры:</w:t>
      </w:r>
    </w:p>
    <w:p w:rsidR="0039361D" w:rsidRPr="0039361D" w:rsidRDefault="0039361D" w:rsidP="00393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арендодателю письмо о снижении арендной платы в связи с существенным изменением обстоятельств;</w:t>
      </w:r>
    </w:p>
    <w:p w:rsidR="0039361D" w:rsidRPr="0039361D" w:rsidRDefault="0039361D" w:rsidP="00393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в банк просьбу о реструктуризации кредита или воспользоваться одной из банковских программ поддержки бизнеса, если они разработаны;</w:t>
      </w:r>
    </w:p>
    <w:p w:rsidR="0039361D" w:rsidRPr="0039361D" w:rsidRDefault="0039361D" w:rsidP="00393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финансовое положение ухудшилось, направить в ИФНС заявление о предоставлении отсрочки / рассрочки по налогам в рамках ст. 64 НК РФ.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поддержки в приоритетном порядке также получают крупные градообразующие предприятия, список которых в каждом регионе определяют местные власти.</w:t>
      </w:r>
    </w:p>
    <w:p w:rsidR="0039361D" w:rsidRPr="0039361D" w:rsidRDefault="0039361D" w:rsidP="0039361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7400"/>
          <w:sz w:val="46"/>
          <w:szCs w:val="46"/>
          <w:lang w:eastAsia="ru-RU"/>
        </w:rPr>
      </w:pPr>
      <w:r w:rsidRPr="0039361D">
        <w:rPr>
          <w:rFonts w:ascii="Arial" w:eastAsia="Times New Roman" w:hAnsi="Arial" w:cs="Arial"/>
          <w:color w:val="007400"/>
          <w:sz w:val="46"/>
          <w:szCs w:val="46"/>
          <w:bdr w:val="none" w:sz="0" w:space="0" w:color="auto" w:frame="1"/>
          <w:lang w:eastAsia="ru-RU"/>
        </w:rPr>
        <w:t>В заключение</w:t>
      </w:r>
    </w:p>
    <w:p w:rsidR="0039361D" w:rsidRPr="0039361D" w:rsidRDefault="0039361D" w:rsidP="0039361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наиболее пострадавших от </w:t>
      </w:r>
      <w:proofErr w:type="spellStart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393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отраслей уже дважды корректировался и, возможно, расширится больше. Сегодня в него входит масса предприятий, вынужденных испытывать последствия экономического кризиса. Меры поддержки бизнеса разрабатываются постепенно и в ближайшем будущем будут дополнены новыми.</w:t>
      </w:r>
    </w:p>
    <w:p w:rsidR="008A1372" w:rsidRDefault="008A1372">
      <w:bookmarkStart w:id="0" w:name="_GoBack"/>
      <w:bookmarkEnd w:id="0"/>
    </w:p>
    <w:sectPr w:rsidR="008A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69D4"/>
    <w:multiLevelType w:val="multilevel"/>
    <w:tmpl w:val="55BC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6C71"/>
    <w:multiLevelType w:val="multilevel"/>
    <w:tmpl w:val="D59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45E23"/>
    <w:multiLevelType w:val="multilevel"/>
    <w:tmpl w:val="4D5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F4F5B"/>
    <w:multiLevelType w:val="multilevel"/>
    <w:tmpl w:val="38E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D"/>
    <w:rsid w:val="0039361D"/>
    <w:rsid w:val="008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FEF4-9F7F-4CAD-B8AA-7261A58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505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3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17803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10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567">
              <w:marLeft w:val="0"/>
              <w:marRight w:val="0"/>
              <w:marTop w:val="0"/>
              <w:marBottom w:val="360"/>
              <w:divBdr>
                <w:top w:val="single" w:sz="12" w:space="0" w:color="005D00"/>
                <w:left w:val="single" w:sz="12" w:space="0" w:color="005D00"/>
                <w:bottom w:val="single" w:sz="12" w:space="0" w:color="005D00"/>
                <w:right w:val="single" w:sz="12" w:space="0" w:color="005D00"/>
              </w:divBdr>
              <w:divsChild>
                <w:div w:id="1739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1019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ovar.ru/o-nedvizhimosti/naibolee-postradavshie-otrasli" TargetMode="External"/><Relationship Id="rId13" Type="http://schemas.openxmlformats.org/officeDocument/2006/relationships/hyperlink" Target="https://renovar.ru/o-nedvizhimosti/naibolee-postradavshie-otrasli" TargetMode="External"/><Relationship Id="rId18" Type="http://schemas.openxmlformats.org/officeDocument/2006/relationships/hyperlink" Target="https://renovar.ru/wp-content/uploads/2020/05/renovar.ru-postanovlenie-479.pdf" TargetMode="External"/><Relationship Id="rId26" Type="http://schemas.openxmlformats.org/officeDocument/2006/relationships/hyperlink" Target="http://www.consultant.ru/document/cons_doc_LAW_34946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novar.ru/finance/subsidiya-dlya-ip" TargetMode="External"/><Relationship Id="rId7" Type="http://schemas.openxmlformats.org/officeDocument/2006/relationships/hyperlink" Target="https://renovar.ru/o-nedvizhimosti/naibolee-postradavshie-otrasli" TargetMode="External"/><Relationship Id="rId12" Type="http://schemas.openxmlformats.org/officeDocument/2006/relationships/hyperlink" Target="https://renovar.ru/o-nedvizhimosti/naibolee-postradavshie-otrasli" TargetMode="External"/><Relationship Id="rId17" Type="http://schemas.openxmlformats.org/officeDocument/2006/relationships/hyperlink" Target="https://renovar.ru/wp-content/uploads/2020/05/renovar.ru-postanovlenie-434.pdf" TargetMode="External"/><Relationship Id="rId25" Type="http://schemas.openxmlformats.org/officeDocument/2006/relationships/hyperlink" Target="http://www.consultant.ru/document/cons_doc_LAW_3493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novar.ru/o-nedvizhimosti/naibolee-postradavshie-otrasli" TargetMode="External"/><Relationship Id="rId20" Type="http://schemas.openxmlformats.org/officeDocument/2006/relationships/hyperlink" Target="https://renovar.ru/wp-content/uploads/2020/05/postanovlenie-postradavshie-smi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novar.ru/o-nedvizhimosti/naibolee-postradavshie-otrasli" TargetMode="External"/><Relationship Id="rId11" Type="http://schemas.openxmlformats.org/officeDocument/2006/relationships/hyperlink" Target="https://renovar.ru/o-nedvizhimosti/naibolee-postradavshie-otrasli" TargetMode="External"/><Relationship Id="rId24" Type="http://schemas.openxmlformats.org/officeDocument/2006/relationships/hyperlink" Target="http://www.consultant.ru/document/cons_doc_LAW_34908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novar.ru/o-nedvizhimosti/naibolee-postradavshie-otrasli" TargetMode="External"/><Relationship Id="rId23" Type="http://schemas.openxmlformats.org/officeDocument/2006/relationships/hyperlink" Target="https://renovar.ru/o-nedvizhimosti/coronavirus/kreditnye-kanikuly-2020-yurlic-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novar.ru/o-nedvizhimosti/naibolee-postradavshie-otrasli" TargetMode="External"/><Relationship Id="rId19" Type="http://schemas.openxmlformats.org/officeDocument/2006/relationships/hyperlink" Target="https://renovar.ru/wp-content/uploads/2020/05/renovar.ru-postanovlenie-5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novar.ru/o-nedvizhimosti/naibolee-postradavshie-otrasli" TargetMode="External"/><Relationship Id="rId14" Type="http://schemas.openxmlformats.org/officeDocument/2006/relationships/hyperlink" Target="https://renovar.ru/o-nedvizhimosti/naibolee-postradavshie-otrasli" TargetMode="External"/><Relationship Id="rId22" Type="http://schemas.openxmlformats.org/officeDocument/2006/relationships/hyperlink" Target="https://renovar.ru/o-nedvizhimosti/arendnye-kanikuly-coronavirus-zakon" TargetMode="External"/><Relationship Id="rId27" Type="http://schemas.openxmlformats.org/officeDocument/2006/relationships/hyperlink" Target="http://www.garant.ru/hotlaw/federal/1374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2020-06-03T09:05:00Z</dcterms:created>
  <dcterms:modified xsi:type="dcterms:W3CDTF">2020-06-03T09:06:00Z</dcterms:modified>
</cp:coreProperties>
</file>