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E" w:rsidRDefault="00417FDE">
      <w:pPr>
        <w:rPr>
          <w:sz w:val="2"/>
          <w:szCs w:val="2"/>
        </w:rPr>
      </w:pPr>
      <w:r w:rsidRPr="00417FDE">
        <w:pict>
          <v:rect id="_x0000_s1035" style="position:absolute;margin-left:54pt;margin-top:540.3pt;width:29.3pt;height:7.7pt;z-index:-251661312;mso-position-horizontal-relative:page;mso-position-vertical-relative:page" fillcolor="#373738" stroked="f">
            <w10:wrap anchorx="page" anchory="page"/>
          </v:rect>
        </w:pict>
      </w:r>
      <w:r w:rsidRPr="00417F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3.25pt;margin-top:547.5pt;width:429.4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417FDE">
        <w:pict>
          <v:shape id="_x0000_s1033" type="#_x0000_t32" style="position:absolute;margin-left:43.9pt;margin-top:563.6pt;width:468.5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417FDE">
        <w:pict>
          <v:shape id="_x0000_s1032" type="#_x0000_t32" style="position:absolute;margin-left:90pt;margin-top:693.2pt;width:370.8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8C698E" w:rsidRDefault="003D10BE">
      <w:pPr>
        <w:pStyle w:val="30"/>
        <w:framePr w:w="9456" w:h="1694" w:hRule="exact" w:wrap="none" w:vAnchor="page" w:hAnchor="page" w:x="836" w:y="1114"/>
        <w:shd w:val="clear" w:color="auto" w:fill="auto"/>
        <w:ind w:left="3420"/>
      </w:pPr>
      <w:r>
        <w:t>СОГЛАШЕНИЕ</w:t>
      </w:r>
    </w:p>
    <w:p w:rsidR="008C698E" w:rsidRDefault="003D10BE">
      <w:pPr>
        <w:pStyle w:val="20"/>
        <w:framePr w:w="9456" w:h="1694" w:hRule="exact" w:wrap="none" w:vAnchor="page" w:hAnchor="page" w:x="836" w:y="1114"/>
        <w:shd w:val="clear" w:color="auto" w:fill="auto"/>
        <w:spacing w:after="0"/>
        <w:ind w:left="480" w:firstLine="0"/>
      </w:pPr>
      <w:r>
        <w:t>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бюджета территориальным органом Федерального казначейства</w:t>
      </w:r>
    </w:p>
    <w:p w:rsidR="008C698E" w:rsidRDefault="00A33CEF">
      <w:pPr>
        <w:pStyle w:val="20"/>
        <w:framePr w:wrap="none" w:vAnchor="page" w:hAnchor="page" w:x="836" w:y="3420"/>
        <w:shd w:val="clear" w:color="auto" w:fill="auto"/>
        <w:tabs>
          <w:tab w:val="left" w:pos="8328"/>
        </w:tabs>
        <w:spacing w:after="0" w:line="260" w:lineRule="exact"/>
        <w:ind w:firstLine="0"/>
        <w:jc w:val="both"/>
      </w:pPr>
      <w:r>
        <w:t>"15"</w:t>
      </w:r>
      <w:r w:rsidR="003D10BE">
        <w:t xml:space="preserve"> </w:t>
      </w:r>
      <w:r>
        <w:rPr>
          <w:rStyle w:val="21"/>
        </w:rPr>
        <w:t>ноября</w:t>
      </w:r>
      <w:r w:rsidR="003D10BE">
        <w:rPr>
          <w:rStyle w:val="21"/>
        </w:rPr>
        <w:t>—</w:t>
      </w:r>
      <w:r w:rsidR="003D10BE">
        <w:t xml:space="preserve"> 2018 г.</w:t>
      </w:r>
      <w:r w:rsidR="003D10BE">
        <w:tab/>
        <w:t>г. Курск</w:t>
      </w:r>
    </w:p>
    <w:p w:rsidR="008C698E" w:rsidRDefault="003D10BE">
      <w:pPr>
        <w:pStyle w:val="20"/>
        <w:framePr w:w="9456" w:h="5984" w:hRule="exact" w:wrap="none" w:vAnchor="page" w:hAnchor="page" w:x="836" w:y="4055"/>
        <w:shd w:val="clear" w:color="auto" w:fill="auto"/>
        <w:spacing w:after="0" w:line="322" w:lineRule="exact"/>
        <w:ind w:right="19" w:firstLine="620"/>
        <w:jc w:val="both"/>
      </w:pPr>
      <w:r>
        <w:t>В соответствии с положениями статей 166.1, 168, 220.1, 241.1 Бюджетного</w:t>
      </w:r>
      <w:r>
        <w:br/>
        <w:t>кодекса Российской Федерации, нормативным правовым актом Федерального</w:t>
      </w:r>
      <w:r>
        <w:br/>
        <w:t>казначейства, определяющим порядок кассового обслуживания исполнения</w:t>
      </w:r>
      <w:r>
        <w:br/>
        <w:t>федерального бюджета, бюджетов субъектов Российской Федерации и местных</w:t>
      </w:r>
      <w:r>
        <w:br/>
        <w:t>бюджетов и порядок осуществления органами Федерального казначейства</w:t>
      </w:r>
      <w:r>
        <w:br/>
        <w:t>отдельных функций финансовых органов субъектов Российской Федерации</w:t>
      </w:r>
      <w:r>
        <w:br/>
        <w:t>и муниципальных образований по исполнению соответствующих бюджетов</w:t>
      </w:r>
      <w:r>
        <w:br/>
        <w:t>(далее - Порядок кассового обслуживания), и нормативным правовым</w:t>
      </w:r>
      <w:r>
        <w:br/>
        <w:t>актом Федерального казначейства, определяющим порядок открытия</w:t>
      </w:r>
      <w:r>
        <w:br/>
        <w:t>и ведения лицевых счетов территориальными органами Федерального</w:t>
      </w:r>
      <w:r>
        <w:br/>
        <w:t>казначейства (далее - Порядок открытия и ведения лицевых счетов)</w:t>
      </w:r>
    </w:p>
    <w:p w:rsidR="008C698E" w:rsidRDefault="003D10BE">
      <w:pPr>
        <w:pStyle w:val="20"/>
        <w:framePr w:w="9456" w:h="5984" w:hRule="exact" w:wrap="none" w:vAnchor="page" w:hAnchor="page" w:x="836" w:y="4055"/>
        <w:shd w:val="clear" w:color="auto" w:fill="auto"/>
        <w:spacing w:after="0" w:line="322" w:lineRule="exact"/>
        <w:ind w:left="1440" w:firstLine="0"/>
      </w:pPr>
      <w:r>
        <w:rPr>
          <w:rStyle w:val="22"/>
        </w:rPr>
        <w:t>Управление Федерального казначейства по Курской области</w:t>
      </w:r>
    </w:p>
    <w:p w:rsidR="008C698E" w:rsidRDefault="003D10BE">
      <w:pPr>
        <w:pStyle w:val="40"/>
        <w:framePr w:w="9456" w:h="5984" w:hRule="exact" w:wrap="none" w:vAnchor="page" w:hAnchor="page" w:x="836" w:y="4055"/>
        <w:shd w:val="clear" w:color="auto" w:fill="auto"/>
        <w:spacing w:after="0" w:line="150" w:lineRule="exact"/>
        <w:ind w:left="2560"/>
      </w:pPr>
      <w:r>
        <w:t>(наименование территориального органа Федерального казначейства)</w:t>
      </w:r>
    </w:p>
    <w:p w:rsidR="008C698E" w:rsidRDefault="003D10BE">
      <w:pPr>
        <w:pStyle w:val="20"/>
        <w:framePr w:w="9456" w:h="5984" w:hRule="exact" w:wrap="none" w:vAnchor="page" w:hAnchor="page" w:x="836" w:y="4055"/>
        <w:shd w:val="clear" w:color="auto" w:fill="auto"/>
        <w:spacing w:after="0"/>
        <w:ind w:right="19" w:firstLine="0"/>
        <w:jc w:val="both"/>
      </w:pPr>
      <w:r>
        <w:t>в лице руководителя Епифановой Валентины Ивановны, действующего на</w:t>
      </w:r>
      <w:r>
        <w:br/>
        <w:t>основании Положения об Управлении Федерального казначейства по Курской</w:t>
      </w:r>
      <w:r>
        <w:br/>
        <w:t>области, утвержденного приказом Федерального казначейства от</w:t>
      </w:r>
      <w:r>
        <w:br/>
        <w:t>27 декабря 2013 г. № 316, и</w:t>
      </w:r>
    </w:p>
    <w:p w:rsidR="008C698E" w:rsidRDefault="003D10BE">
      <w:pPr>
        <w:pStyle w:val="20"/>
        <w:framePr w:w="9456" w:h="5984" w:hRule="exact" w:wrap="none" w:vAnchor="page" w:hAnchor="page" w:x="836" w:y="4055"/>
        <w:shd w:val="clear" w:color="auto" w:fill="auto"/>
        <w:spacing w:after="0"/>
        <w:ind w:left="1440" w:firstLine="0"/>
      </w:pPr>
      <w:r>
        <w:rPr>
          <w:rStyle w:val="22"/>
        </w:rPr>
        <w:t>Администрация Солнцевского района Курской области</w:t>
      </w:r>
    </w:p>
    <w:p w:rsidR="008C698E" w:rsidRDefault="003D10BE">
      <w:pPr>
        <w:pStyle w:val="40"/>
        <w:framePr w:w="9456" w:h="5984" w:hRule="exact" w:wrap="none" w:vAnchor="page" w:hAnchor="page" w:x="836" w:y="4055"/>
        <w:shd w:val="clear" w:color="auto" w:fill="auto"/>
        <w:spacing w:after="0" w:line="150" w:lineRule="exact"/>
        <w:ind w:left="2220"/>
      </w:pPr>
      <w:r>
        <w:t>(наименование местной администрации муниципального образования)</w:t>
      </w:r>
    </w:p>
    <w:p w:rsidR="008C698E" w:rsidRDefault="003D10BE">
      <w:pPr>
        <w:pStyle w:val="20"/>
        <w:framePr w:w="9523" w:h="2005" w:hRule="exact" w:wrap="none" w:vAnchor="page" w:hAnchor="page" w:x="807" w:y="9969"/>
        <w:shd w:val="clear" w:color="auto" w:fill="auto"/>
        <w:spacing w:after="0" w:line="322" w:lineRule="exact"/>
        <w:ind w:firstLine="0"/>
        <w:jc w:val="both"/>
      </w:pPr>
      <w:r>
        <w:t xml:space="preserve">(далее - Администрация) в лице </w:t>
      </w:r>
      <w:r>
        <w:rPr>
          <w:rStyle w:val="22"/>
        </w:rPr>
        <w:t>Главы Солнцевского района Курской области Енютина Геннадия Дмитриевича</w:t>
      </w:r>
      <w:r>
        <w:t xml:space="preserve">, действующего на основании </w:t>
      </w:r>
      <w:r>
        <w:rPr>
          <w:rStyle w:val="22"/>
        </w:rPr>
        <w:t xml:space="preserve">Устава </w:t>
      </w:r>
      <w:r w:rsidR="00A33CEF">
        <w:rPr>
          <w:rStyle w:val="22"/>
        </w:rPr>
        <w:t>муниципального</w:t>
      </w:r>
      <w:r>
        <w:rPr>
          <w:rStyle w:val="22"/>
        </w:rPr>
        <w:t xml:space="preserve"> района «Солнцевский район» Курской области, принятого решением Представительного Собрания Солнцевского района Курской области № 6 от 07 декабря 2005 г.,</w:t>
      </w:r>
      <w:r>
        <w:t xml:space="preserve"> именуемые в дальнейшем «Стороны», заключили настоящее Соглашение о нижеследующем.</w:t>
      </w:r>
    </w:p>
    <w:p w:rsidR="008C698E" w:rsidRDefault="003D10BE">
      <w:pPr>
        <w:pStyle w:val="20"/>
        <w:framePr w:w="9456" w:h="2733" w:hRule="exact" w:wrap="none" w:vAnchor="page" w:hAnchor="page" w:x="836" w:y="12308"/>
        <w:shd w:val="clear" w:color="auto" w:fill="auto"/>
        <w:spacing w:after="287" w:line="260" w:lineRule="exact"/>
        <w:ind w:left="3420" w:firstLine="0"/>
      </w:pPr>
      <w:r>
        <w:t>I. ОБЩИЕ ПОЛОЖЕНИЯ</w:t>
      </w:r>
    </w:p>
    <w:p w:rsidR="008C698E" w:rsidRDefault="003D10BE">
      <w:pPr>
        <w:pStyle w:val="50"/>
        <w:framePr w:w="9456" w:h="2733" w:hRule="exact" w:wrap="none" w:vAnchor="page" w:hAnchor="page" w:x="836" w:y="12308"/>
        <w:shd w:val="clear" w:color="auto" w:fill="auto"/>
        <w:spacing w:before="0" w:line="110" w:lineRule="exact"/>
      </w:pPr>
      <w:r>
        <w:t>/</w:t>
      </w:r>
    </w:p>
    <w:p w:rsidR="008C698E" w:rsidRDefault="003D10BE">
      <w:pPr>
        <w:pStyle w:val="20"/>
        <w:framePr w:w="9456" w:h="2733" w:hRule="exact" w:wrap="none" w:vAnchor="page" w:hAnchor="page" w:x="836" w:y="12308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12" w:lineRule="exact"/>
        <w:ind w:firstLine="620"/>
        <w:jc w:val="both"/>
      </w:pPr>
      <w:r>
        <w:t xml:space="preserve">Территориальный орган Федерального казначейства осуществляет определенные настоящим Соглашением отдельные функции по исполнению бюджета </w:t>
      </w:r>
      <w:r>
        <w:rPr>
          <w:rStyle w:val="22"/>
        </w:rPr>
        <w:t>муниципального района «Солнцевский район» Курской области</w:t>
      </w:r>
    </w:p>
    <w:p w:rsidR="008C698E" w:rsidRDefault="003D10BE">
      <w:pPr>
        <w:pStyle w:val="40"/>
        <w:framePr w:w="9456" w:h="2733" w:hRule="exact" w:wrap="none" w:vAnchor="page" w:hAnchor="page" w:x="836" w:y="12308"/>
        <w:shd w:val="clear" w:color="auto" w:fill="auto"/>
        <w:spacing w:after="0" w:line="150" w:lineRule="exact"/>
        <w:ind w:left="1440"/>
      </w:pPr>
      <w:r>
        <w:t>(наименование муниципального образования)</w:t>
      </w:r>
    </w:p>
    <w:p w:rsidR="008C698E" w:rsidRDefault="003D10BE">
      <w:pPr>
        <w:pStyle w:val="20"/>
        <w:framePr w:w="9456" w:h="2733" w:hRule="exact" w:wrap="none" w:vAnchor="page" w:hAnchor="page" w:x="836" w:y="12308"/>
        <w:shd w:val="clear" w:color="auto" w:fill="auto"/>
        <w:spacing w:after="0" w:line="312" w:lineRule="exact"/>
        <w:ind w:firstLine="0"/>
        <w:jc w:val="both"/>
      </w:pPr>
      <w:r>
        <w:t>(далее - бюджет).</w:t>
      </w:r>
    </w:p>
    <w:p w:rsidR="008C698E" w:rsidRDefault="003D10BE">
      <w:pPr>
        <w:pStyle w:val="20"/>
        <w:framePr w:w="9456" w:h="2733" w:hRule="exact" w:wrap="none" w:vAnchor="page" w:hAnchor="page" w:x="836" w:y="12308"/>
        <w:shd w:val="clear" w:color="auto" w:fill="auto"/>
        <w:spacing w:after="0" w:line="312" w:lineRule="exact"/>
        <w:ind w:firstLine="620"/>
        <w:jc w:val="both"/>
      </w:pPr>
      <w:r>
        <w:t>При выполнении функций по исполнению бюджета Стороны руководствуются Порядком открытия и ведения лицевых счетов, Порядком</w:t>
      </w:r>
    </w:p>
    <w:p w:rsidR="008C698E" w:rsidRDefault="008C698E">
      <w:pPr>
        <w:rPr>
          <w:sz w:val="2"/>
          <w:szCs w:val="2"/>
        </w:rPr>
        <w:sectPr w:rsidR="008C69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98E" w:rsidRDefault="003D10BE">
      <w:pPr>
        <w:pStyle w:val="24"/>
        <w:framePr w:wrap="none" w:vAnchor="page" w:hAnchor="page" w:x="5266" w:y="832"/>
        <w:shd w:val="clear" w:color="auto" w:fill="auto"/>
        <w:spacing w:line="240" w:lineRule="exact"/>
      </w:pPr>
      <w:r>
        <w:lastRenderedPageBreak/>
        <w:t>2</w:t>
      </w:r>
    </w:p>
    <w:p w:rsidR="008C698E" w:rsidRDefault="003D10BE">
      <w:pPr>
        <w:pStyle w:val="20"/>
        <w:framePr w:w="9648" w:h="1959" w:hRule="exact" w:wrap="none" w:vAnchor="page" w:hAnchor="page" w:x="740" w:y="1335"/>
        <w:shd w:val="clear" w:color="auto" w:fill="auto"/>
        <w:spacing w:after="0" w:line="312" w:lineRule="exact"/>
        <w:ind w:firstLine="0"/>
        <w:jc w:val="both"/>
      </w:pPr>
      <w:r>
        <w:t>кассового обслуживания, иными нормативными правовыми актами Российской Федерации, регулирующими бюджетные правоотношения, возникшие при исполнении бюджета, в условиях выполнения территориальным органом Федерального казначейства отдельных функций по исполнению бюджета.</w:t>
      </w:r>
    </w:p>
    <w:p w:rsidR="008C698E" w:rsidRDefault="003D10BE">
      <w:pPr>
        <w:pStyle w:val="20"/>
        <w:framePr w:w="9648" w:h="1959" w:hRule="exact" w:wrap="none" w:vAnchor="page" w:hAnchor="page" w:x="740" w:y="1335"/>
        <w:shd w:val="clear" w:color="auto" w:fill="auto"/>
        <w:spacing w:after="0" w:line="312" w:lineRule="exact"/>
        <w:ind w:firstLine="740"/>
        <w:jc w:val="both"/>
      </w:pPr>
      <w:r>
        <w:t>Полномочия территориального органа Федерального казначейства по кассовому обслуживанию исполнения бюджета определяются настоящим</w:t>
      </w:r>
    </w:p>
    <w:p w:rsidR="008C698E" w:rsidRDefault="003D10BE">
      <w:pPr>
        <w:pStyle w:val="20"/>
        <w:framePr w:w="9648" w:h="4598" w:hRule="exact" w:wrap="none" w:vAnchor="page" w:hAnchor="page" w:x="740" w:y="3283"/>
        <w:shd w:val="clear" w:color="auto" w:fill="auto"/>
        <w:spacing w:after="0" w:line="260" w:lineRule="exact"/>
        <w:ind w:right="57" w:firstLine="0"/>
        <w:jc w:val="both"/>
      </w:pPr>
      <w:r>
        <w:t>Соглашением.</w:t>
      </w:r>
    </w:p>
    <w:p w:rsidR="008C698E" w:rsidRDefault="003D10BE">
      <w:pPr>
        <w:pStyle w:val="20"/>
        <w:framePr w:w="9648" w:h="4598" w:hRule="exact" w:wrap="none" w:vAnchor="page" w:hAnchor="page" w:x="740" w:y="3283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right="57" w:firstLine="740"/>
        <w:jc w:val="both"/>
      </w:pPr>
      <w:r>
        <w:t>Территориальный орган Федерального казначейства осуществляет</w:t>
      </w:r>
      <w:r>
        <w:br/>
        <w:t>кассовое обслуживание исполнения бюджета во взаимодействии с финансовым</w:t>
      </w:r>
      <w:r>
        <w:br/>
        <w:t>органом муниципального образования (далее - финансовый орган), главными</w:t>
      </w:r>
      <w:r>
        <w:br/>
        <w:t>администраторами (администраторами источников финансирования дефицита</w:t>
      </w:r>
      <w:r>
        <w:br/>
        <w:t>бюджета с полномочиями главного администратора), администраторами</w:t>
      </w:r>
      <w:r>
        <w:br/>
        <w:t>источников финансирования дефицита бюджета, главными распорядителями</w:t>
      </w:r>
      <w:r>
        <w:br/>
        <w:t>(распорядителями) и получателями (иными получателями) средств бюджета</w:t>
      </w:r>
      <w:r>
        <w:br/>
        <w:t>(далее - участники бюджетного процесса).</w:t>
      </w:r>
    </w:p>
    <w:p w:rsidR="008C698E" w:rsidRDefault="003D10BE">
      <w:pPr>
        <w:pStyle w:val="20"/>
        <w:framePr w:w="9648" w:h="4598" w:hRule="exact" w:wrap="none" w:vAnchor="page" w:hAnchor="page" w:x="740" w:y="3283"/>
        <w:numPr>
          <w:ilvl w:val="0"/>
          <w:numId w:val="1"/>
        </w:numPr>
        <w:shd w:val="clear" w:color="auto" w:fill="auto"/>
        <w:tabs>
          <w:tab w:val="left" w:pos="1095"/>
        </w:tabs>
        <w:spacing w:after="0"/>
        <w:ind w:right="57" w:firstLine="740"/>
        <w:jc w:val="both"/>
      </w:pPr>
      <w:r>
        <w:t>Учет операций со средствами бюджета при кассовом обслуживании</w:t>
      </w:r>
      <w:r>
        <w:br/>
        <w:t>исполнения бюджета осуществляется территориальным органом</w:t>
      </w:r>
      <w:r>
        <w:br/>
        <w:t>Федерального казначейства на счете, открытом ему в</w:t>
      </w:r>
    </w:p>
    <w:p w:rsidR="008C698E" w:rsidRDefault="003D10BE">
      <w:pPr>
        <w:pStyle w:val="20"/>
        <w:framePr w:w="9648" w:h="4598" w:hRule="exact" w:wrap="none" w:vAnchor="page" w:hAnchor="page" w:x="740" w:y="3283"/>
        <w:shd w:val="clear" w:color="auto" w:fill="auto"/>
        <w:spacing w:after="0"/>
        <w:ind w:left="1120"/>
      </w:pPr>
      <w:r>
        <w:rPr>
          <w:rStyle w:val="22"/>
        </w:rPr>
        <w:t>Отделении по Курской области Главного управления Центрального банка</w:t>
      </w:r>
      <w:r>
        <w:rPr>
          <w:rStyle w:val="22"/>
        </w:rPr>
        <w:br/>
        <w:t>Российской Федерации по Центральному федеральному округу</w:t>
      </w:r>
    </w:p>
    <w:p w:rsidR="008C698E" w:rsidRDefault="003D10BE">
      <w:pPr>
        <w:pStyle w:val="40"/>
        <w:framePr w:wrap="none" w:vAnchor="page" w:hAnchor="page" w:x="2775" w:y="7816"/>
        <w:shd w:val="clear" w:color="auto" w:fill="auto"/>
        <w:spacing w:after="0" w:line="150" w:lineRule="exact"/>
      </w:pPr>
      <w:r>
        <w:t>(наименование расчетной сети Банка России или кредитной организации' (далее - Банк))</w:t>
      </w:r>
    </w:p>
    <w:p w:rsidR="008C698E" w:rsidRDefault="003D10BE">
      <w:pPr>
        <w:pStyle w:val="20"/>
        <w:framePr w:w="9648" w:h="2293" w:hRule="exact" w:wrap="none" w:vAnchor="page" w:hAnchor="page" w:x="740" w:y="7981"/>
        <w:shd w:val="clear" w:color="auto" w:fill="auto"/>
        <w:spacing w:after="0" w:line="317" w:lineRule="exact"/>
        <w:ind w:firstLine="0"/>
        <w:jc w:val="both"/>
      </w:pPr>
      <w:r>
        <w:t>на балансовом счете № 40204 «Средства местных бюджетов» (далее - счет № 40204).</w:t>
      </w:r>
    </w:p>
    <w:p w:rsidR="008C698E" w:rsidRDefault="003D10BE">
      <w:pPr>
        <w:pStyle w:val="20"/>
        <w:framePr w:w="9648" w:h="2293" w:hRule="exact" w:wrap="none" w:vAnchor="page" w:hAnchor="page" w:x="740" w:y="798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17" w:lineRule="exact"/>
        <w:ind w:firstLine="740"/>
        <w:jc w:val="both"/>
      </w:pPr>
      <w:r>
        <w:t>Учет кассовых операций со средствами бюджета осуществляется в соответствии с Порядком кассового обслуживания на лицевых счетах, открываемых в территориальном органе Федерального казначейства в соответствии с Порядком открытия и ведения лицевых счетов участникам бюджетного процесса.</w:t>
      </w:r>
    </w:p>
    <w:p w:rsidR="008C698E" w:rsidRDefault="003D10BE">
      <w:pPr>
        <w:pStyle w:val="20"/>
        <w:framePr w:w="9648" w:h="3897" w:hRule="exact" w:wrap="none" w:vAnchor="page" w:hAnchor="page" w:x="740" w:y="10565"/>
        <w:shd w:val="clear" w:color="auto" w:fill="auto"/>
        <w:spacing w:after="307" w:line="260" w:lineRule="exact"/>
        <w:ind w:left="2700" w:firstLine="0"/>
      </w:pPr>
      <w:r>
        <w:t>II. ПРАВА И ОБЯЗАННОСТИ СТОРОН</w:t>
      </w:r>
    </w:p>
    <w:p w:rsidR="008C698E" w:rsidRDefault="003D10BE">
      <w:pPr>
        <w:pStyle w:val="20"/>
        <w:framePr w:w="9648" w:h="3897" w:hRule="exact" w:wrap="none" w:vAnchor="page" w:hAnchor="page" w:x="740" w:y="10565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7" w:lineRule="exact"/>
        <w:ind w:firstLine="740"/>
        <w:jc w:val="both"/>
      </w:pPr>
      <w:r>
        <w:t>Территориальный орган Федерального казначейства в процессе осуществления кассового обслуживания исполнения бюджета принимает на себя следующие обязательства:</w:t>
      </w:r>
    </w:p>
    <w:p w:rsidR="008C698E" w:rsidRDefault="003D10BE">
      <w:pPr>
        <w:pStyle w:val="20"/>
        <w:framePr w:w="9648" w:h="3897" w:hRule="exact" w:wrap="none" w:vAnchor="page" w:hAnchor="page" w:x="740" w:y="10565"/>
        <w:shd w:val="clear" w:color="auto" w:fill="auto"/>
        <w:spacing w:after="0" w:line="317" w:lineRule="exact"/>
        <w:ind w:firstLine="740"/>
        <w:jc w:val="both"/>
      </w:pPr>
      <w:r>
        <w:t>открывает, переоформляет, закрывает в установленном Федеральным казначейством порядке лицевые счета, указанные в п. 1.4 настоящего Соглашения;</w:t>
      </w:r>
    </w:p>
    <w:p w:rsidR="008C698E" w:rsidRDefault="003D10BE">
      <w:pPr>
        <w:pStyle w:val="20"/>
        <w:framePr w:w="9648" w:h="3897" w:hRule="exact" w:wrap="none" w:vAnchor="page" w:hAnchor="page" w:x="740" w:y="10565"/>
        <w:shd w:val="clear" w:color="auto" w:fill="auto"/>
        <w:spacing w:after="0" w:line="317" w:lineRule="exact"/>
        <w:ind w:firstLine="740"/>
        <w:jc w:val="both"/>
      </w:pPr>
      <w:r>
        <w:t>доводит на текущий финансовый год (на текущий финансовый год и на плановый период в случае утверждения бюджета на текущий и плановый период):</w:t>
      </w:r>
    </w:p>
    <w:p w:rsidR="008C698E" w:rsidRDefault="003D10BE">
      <w:pPr>
        <w:pStyle w:val="20"/>
        <w:framePr w:w="9648" w:h="3897" w:hRule="exact" w:wrap="none" w:vAnchor="page" w:hAnchor="page" w:x="740" w:y="10565"/>
        <w:shd w:val="clear" w:color="auto" w:fill="auto"/>
        <w:spacing w:after="0"/>
        <w:ind w:firstLine="740"/>
        <w:jc w:val="both"/>
      </w:pPr>
      <w:r>
        <w:t>-до главных распорядителей (распорядителей) и получателей средств бюджета бюджетные ассигнования, лимиты бюджетных обязательств и</w:t>
      </w:r>
    </w:p>
    <w:p w:rsidR="008C698E" w:rsidRDefault="003D10BE">
      <w:pPr>
        <w:pStyle w:val="a5"/>
        <w:framePr w:wrap="none" w:vAnchor="page" w:hAnchor="page" w:x="884" w:y="15112"/>
        <w:shd w:val="clear" w:color="auto" w:fill="auto"/>
        <w:spacing w:line="140" w:lineRule="exact"/>
      </w:pPr>
      <w:r>
        <w:rPr>
          <w:vertAlign w:val="superscript"/>
        </w:rPr>
        <w:t>1</w:t>
      </w:r>
      <w:r>
        <w:t>В случае отсутствия учреждений Банка России на соответствующей территории или невозможности выполнения ими этих функций.</w:t>
      </w:r>
    </w:p>
    <w:p w:rsidR="008C698E" w:rsidRDefault="008C698E">
      <w:pPr>
        <w:rPr>
          <w:sz w:val="2"/>
          <w:szCs w:val="2"/>
        </w:rPr>
        <w:sectPr w:rsidR="008C69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98E" w:rsidRDefault="003D10BE">
      <w:pPr>
        <w:pStyle w:val="24"/>
        <w:framePr w:wrap="none" w:vAnchor="page" w:hAnchor="page" w:x="6353" w:y="1288"/>
        <w:shd w:val="clear" w:color="auto" w:fill="auto"/>
        <w:spacing w:line="240" w:lineRule="exact"/>
      </w:pPr>
      <w:r>
        <w:lastRenderedPageBreak/>
        <w:t>3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0"/>
        <w:jc w:val="both"/>
      </w:pPr>
      <w:r>
        <w:t>предельные объемы финансирования (далее - бюджетные данные) для осуществления операций по расходам бюджета;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640"/>
        <w:jc w:val="both"/>
      </w:pPr>
      <w:r>
        <w:t>- до главных администраторов (администраторов источников финансирования дефицита бюджета с полномочиями главного администратора) и администраторов источников финансирования дефицита бюджета бюджетные ассигнования для осуществления операций с источниками финансирования дефицита бюджета;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640"/>
        <w:jc w:val="both"/>
      </w:pPr>
      <w:r>
        <w:t>учитывает на лицевых счетах главных администраторов (администраторов источников финансирования дефицита бюджета с полномочиями главного администратора), главных распорядителей (распорядителей) средств бюджета операции с бюджетными данными;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640"/>
        <w:jc w:val="both"/>
      </w:pPr>
      <w:r>
        <w:t>учитывает на лицевых счетах получателей средств бюджета, лицевых счетах иных получателей средств бюджета операции с бюджетными данными и операции по кассовым выплатам по кодам классификации расходов бюджетов;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640"/>
        <w:jc w:val="both"/>
      </w:pPr>
      <w:r>
        <w:t>учитывает на лицевых счетах администраторов источников финансирования дефицита бюджета операции с бюджетными данными и операции по кассовым выплатам по кодам классификации источников финансирования дефицитов бюджетов;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640"/>
        <w:jc w:val="both"/>
      </w:pPr>
      <w:r>
        <w:t>осуществляет контроль за непревышением бюджетных данных, распределенных главным распорядителем (распорядителем) средств бюджета, главным администратором (администратором источников финансирования дефицита бюджета с полномочиями главного администратора) источников финансирования дефицита бюджета с начала текущего финансового года между находящимися в его ведении распорядителями (получателями) средств бюджета, администраторами источников финансирования дефицита бюджета с полномочиями главного администратора (администраторами источников финансирования дефицита бюджета), над доведенными ему бюджетными данными;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640"/>
        <w:jc w:val="both"/>
      </w:pPr>
      <w:r>
        <w:t>осуществляет контроль за непревышением кассовых выплат, осуществляемых получателями средств бюджета, администраторами источников финансирования дефицита бюджета над доведенными им бюджетными данными с учетом ранее осуществленных платежей и восстановленных кассовых выплат в текущем финансовом году;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22" w:lineRule="exact"/>
        <w:ind w:firstLine="640"/>
        <w:jc w:val="both"/>
      </w:pPr>
      <w:r>
        <w:t>осуществляет контроль за непревышением свободного остатка средств на едином счете бюджета при представлении финансовым органом Расходных расписаний (Реестров расходных расписаний)</w:t>
      </w:r>
      <w:r>
        <w:rPr>
          <w:vertAlign w:val="superscript"/>
        </w:rPr>
        <w:t>2</w:t>
      </w:r>
      <w:r>
        <w:t>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50" w:lineRule="exact"/>
        <w:ind w:firstLine="640"/>
        <w:jc w:val="both"/>
      </w:pPr>
      <w:r>
        <w:t>осуществляет кассовые выплаты по принятым к исполнению платежным документам участников бюджетного процесса в пределах свободного остатка средств на едином счете бюджета;</w:t>
      </w:r>
    </w:p>
    <w:p w:rsidR="008C698E" w:rsidRDefault="003D10BE">
      <w:pPr>
        <w:pStyle w:val="20"/>
        <w:framePr w:w="9533" w:h="13505" w:hRule="exact" w:wrap="none" w:vAnchor="page" w:hAnchor="page" w:x="1885" w:y="1789"/>
        <w:shd w:val="clear" w:color="auto" w:fill="auto"/>
        <w:spacing w:after="0" w:line="307" w:lineRule="exact"/>
        <w:ind w:firstLine="640"/>
        <w:jc w:val="both"/>
      </w:pPr>
      <w:r>
        <w:t xml:space="preserve">принимает на учет бюджетные и денежные обязательства получателей </w:t>
      </w:r>
      <w:r>
        <w:rPr>
          <w:rStyle w:val="2ArialNarrow12pt"/>
        </w:rPr>
        <w:t xml:space="preserve">средств </w:t>
      </w:r>
      <w:r>
        <w:t>бюджета в пределах доведенных лимитов бюджетных обязательств по</w:t>
      </w:r>
    </w:p>
    <w:p w:rsidR="008C698E" w:rsidRDefault="003D10BE">
      <w:pPr>
        <w:pStyle w:val="a5"/>
        <w:framePr w:wrap="none" w:vAnchor="page" w:hAnchor="page" w:x="1976" w:y="15573"/>
        <w:shd w:val="clear" w:color="auto" w:fill="auto"/>
        <w:spacing w:line="140" w:lineRule="exact"/>
      </w:pPr>
      <w:r>
        <w:t>’Определяется по соглашению сторон.</w:t>
      </w:r>
    </w:p>
    <w:p w:rsidR="008C698E" w:rsidRDefault="008C698E">
      <w:pPr>
        <w:rPr>
          <w:sz w:val="2"/>
          <w:szCs w:val="2"/>
        </w:rPr>
        <w:sectPr w:rsidR="008C69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98E" w:rsidRDefault="003D10BE">
      <w:pPr>
        <w:pStyle w:val="20"/>
        <w:framePr w:w="9533" w:h="13115" w:hRule="exact" w:wrap="none" w:vAnchor="page" w:hAnchor="page" w:x="1885" w:y="1532"/>
        <w:shd w:val="clear" w:color="auto" w:fill="auto"/>
        <w:spacing w:after="0" w:line="307" w:lineRule="exact"/>
        <w:ind w:firstLine="0"/>
        <w:jc w:val="both"/>
      </w:pPr>
      <w:r>
        <w:lastRenderedPageBreak/>
        <w:t>соответствующим кодам бюджетной классификации Российской Федерации в соответствии с Порядком учета бюджетных и денежных обязательств получателей средств бюджета муниципального района «Солнцевский район» Курской области органом, осуществляющим полномочия по учету бюджетных и денежных обязательств, утвержденным Приказом Управления финансов Солнцевского района Курской области от 19 октября 2018 г. № 32 (далее - Порядок учета бюджетных и денежных обязательств);</w:t>
      </w:r>
    </w:p>
    <w:p w:rsidR="008C698E" w:rsidRDefault="003D10BE">
      <w:pPr>
        <w:pStyle w:val="20"/>
        <w:framePr w:w="9533" w:h="13115" w:hRule="exact" w:wrap="none" w:vAnchor="page" w:hAnchor="page" w:x="1885" w:y="1532"/>
        <w:shd w:val="clear" w:color="auto" w:fill="auto"/>
        <w:spacing w:after="0" w:line="307" w:lineRule="exact"/>
        <w:ind w:firstLine="660"/>
        <w:jc w:val="both"/>
      </w:pPr>
      <w:r>
        <w:t>осуществляет санкционирование оплаты денежных обязательств получателей средств бюджета в пределах поставленных на учет бюджетных и денежных обязательств, включая проверку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контракта, в соответствии с Порядком санкционирования оплаты денежных обязательств получателей средств бюджета муниципального района «Солнцевский район» Курской области и администраторов источников финансирования дефицита бюджета муниципального района «Солнцевский район» Курской области, утвержденным Приказом Управления финансов Солнцевского района Курской области от 03 апреля 2017 года № 9 (далее - Порядок санкционирования);</w:t>
      </w:r>
    </w:p>
    <w:p w:rsidR="008C698E" w:rsidRDefault="003D10BE">
      <w:pPr>
        <w:pStyle w:val="20"/>
        <w:framePr w:w="9533" w:h="13115" w:hRule="exact" w:wrap="none" w:vAnchor="page" w:hAnchor="page" w:x="1885" w:y="1532"/>
        <w:shd w:val="clear" w:color="auto" w:fill="auto"/>
        <w:spacing w:after="0" w:line="307" w:lineRule="exact"/>
        <w:ind w:firstLine="660"/>
        <w:jc w:val="both"/>
      </w:pPr>
      <w:r>
        <w:t>осуществляет операции по перечислению от имени получателя средств федерального бюджета (бюджета субъекта Российской Федерации) межбюджетных трансфертов, предоставляемых из федерального бюджета (бюджета субъекта Российской Федерации) бюджету субъекта Российской Федерации (местному бюджету)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субъекта Российской Федерации (местного бюджета), источником финансового обеспечения (софинансирования) которых являются такие межбюджетные трансферты, в порядке, установленном Федеральным казначейством (за исключением случаев, предусмотренных законодательством Российской Федерации)</w:t>
      </w:r>
      <w:r>
        <w:rPr>
          <w:vertAlign w:val="superscript"/>
        </w:rPr>
        <w:t>3</w:t>
      </w:r>
      <w:r>
        <w:t>;</w:t>
      </w:r>
    </w:p>
    <w:p w:rsidR="008C698E" w:rsidRDefault="003D10BE">
      <w:pPr>
        <w:pStyle w:val="20"/>
        <w:framePr w:w="9533" w:h="13115" w:hRule="exact" w:wrap="none" w:vAnchor="page" w:hAnchor="page" w:x="1885" w:y="1532"/>
        <w:shd w:val="clear" w:color="auto" w:fill="auto"/>
        <w:spacing w:after="0" w:line="307" w:lineRule="exact"/>
        <w:ind w:firstLine="660"/>
        <w:jc w:val="both"/>
      </w:pPr>
      <w:r>
        <w:t>формирует и передает финансовому органу информацию по операциям со средствами бюджета в соответствии с Порядком кассового обслуживания и Регламентом о порядке и условиях обмена информацией между финансовым органом и территориальным органом Федерального казначейства при кассовом обслуживании исполнения бюджета (далее - Регламент);</w:t>
      </w:r>
    </w:p>
    <w:p w:rsidR="008C698E" w:rsidRDefault="003D10BE">
      <w:pPr>
        <w:pStyle w:val="20"/>
        <w:framePr w:w="9533" w:h="13115" w:hRule="exact" w:wrap="none" w:vAnchor="page" w:hAnchor="page" w:x="1885" w:y="1532"/>
        <w:shd w:val="clear" w:color="auto" w:fill="auto"/>
        <w:spacing w:after="0" w:line="307" w:lineRule="exact"/>
        <w:ind w:firstLine="660"/>
        <w:jc w:val="both"/>
      </w:pPr>
      <w:r>
        <w:t>формирует и передает участникам бюджетного процесса информацию по операциям, отраженным на открытых им лицевых счетах, в соответствии с Порядком открытия и ведения лицевых счетов, Порядком кассового обслуживания;</w:t>
      </w:r>
    </w:p>
    <w:p w:rsidR="008C698E" w:rsidRDefault="003D10BE">
      <w:pPr>
        <w:pStyle w:val="a7"/>
        <w:framePr w:w="9466" w:h="422" w:hRule="exact" w:wrap="none" w:vAnchor="page" w:hAnchor="page" w:x="1952" w:y="15112"/>
        <w:shd w:val="clear" w:color="auto" w:fill="auto"/>
      </w:pPr>
      <w:r>
        <w:rPr>
          <w:rStyle w:val="a8"/>
          <w:vertAlign w:val="superscript"/>
        </w:rPr>
        <w:t>3</w:t>
      </w:r>
      <w:r>
        <w:t xml:space="preserve"> В части межбюджетных трансфертов, предоставляемых в форме субвенций и иных межбюджетных трансфертов, имеющих целевое назначение, определяется по соглашению сторон.</w:t>
      </w:r>
    </w:p>
    <w:p w:rsidR="008C698E" w:rsidRDefault="008C698E">
      <w:pPr>
        <w:rPr>
          <w:sz w:val="2"/>
          <w:szCs w:val="2"/>
        </w:rPr>
        <w:sectPr w:rsidR="008C69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12" w:lineRule="exact"/>
        <w:ind w:firstLine="660"/>
        <w:jc w:val="both"/>
      </w:pPr>
      <w:r>
        <w:lastRenderedPageBreak/>
        <w:t>обеспечивает в установленном порядке выдачу наличных денежных средств с использованием денежных чеков, расчетных (дебетовых) карт получателям средств бюджета через счета, открытые территориальному органу Федерального казначейства в подразделениях расчетной сети Центрального банка Российской Федерации (кредитных организациях) на балансовом счете № 40116 «Средства для выдачи и внесения наличных денег и осуществления расчетов по отдельным операциям»;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07" w:lineRule="exact"/>
        <w:ind w:firstLine="660"/>
        <w:jc w:val="both"/>
      </w:pPr>
      <w:r>
        <w:t>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участников бюджетного процесса, открытых в территориальном органе Федерального казначейства, за исключением случаев подготовки информации по запросам органов Прокуратуры, правоохранительных и контролирующих государственных органов, в других случаях, установленных законодательством;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07" w:lineRule="exact"/>
        <w:ind w:firstLine="660"/>
        <w:jc w:val="both"/>
      </w:pPr>
      <w:r>
        <w:t>обеспечивает в соответствии с законодательством Российской Федерации исполнение представленных в территориальный орган Федерального казначейства исполнительных листов, судебных приказов и решений налоговых органов о взыскании налогов, сборов, страховых взносов, пеней и штрафов, предусматривающих обращение взыскания на средства бюджета;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07" w:lineRule="exact"/>
        <w:ind w:firstLine="660"/>
        <w:jc w:val="both"/>
      </w:pPr>
      <w:r>
        <w:t>консультирует участников бюджетного процесса по вопросам, возникающим в процессе кассового обслуживания исполнения бюджета;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07" w:lineRule="exact"/>
        <w:ind w:firstLine="660"/>
        <w:jc w:val="both"/>
      </w:pPr>
      <w:r>
        <w:t>консультирует финансовый орган по вопросам, возникающим в процессе кассового обслуживания исполнения бюджета.</w:t>
      </w:r>
    </w:p>
    <w:p w:rsidR="008C698E" w:rsidRDefault="003D10BE">
      <w:pPr>
        <w:pStyle w:val="20"/>
        <w:framePr w:w="9586" w:h="13536" w:hRule="exact" w:wrap="none" w:vAnchor="page" w:hAnchor="page" w:x="1858" w:y="1504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17" w:lineRule="exact"/>
        <w:ind w:firstLine="660"/>
        <w:jc w:val="both"/>
      </w:pPr>
      <w:r>
        <w:t>Территориальный орган Федерального казначейства в процессе осуществления кассового обслуживания исполнения бюджета имеет право: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tabs>
          <w:tab w:val="left" w:pos="2038"/>
          <w:tab w:val="left" w:pos="2710"/>
          <w:tab w:val="left" w:pos="4390"/>
          <w:tab w:val="left" w:pos="6271"/>
          <w:tab w:val="left" w:pos="7750"/>
        </w:tabs>
        <w:spacing w:after="0" w:line="317" w:lineRule="exact"/>
        <w:ind w:firstLine="660"/>
        <w:jc w:val="both"/>
      </w:pPr>
      <w:r>
        <w:t>требовать</w:t>
      </w:r>
      <w:r>
        <w:tab/>
        <w:t>от</w:t>
      </w:r>
      <w:r>
        <w:tab/>
        <w:t>участников</w:t>
      </w:r>
      <w:r>
        <w:tab/>
        <w:t>бюджетного</w:t>
      </w:r>
      <w:r>
        <w:tab/>
        <w:t>процесса</w:t>
      </w:r>
      <w:r>
        <w:tab/>
        <w:t>представление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17" w:lineRule="exact"/>
        <w:ind w:firstLine="0"/>
        <w:jc w:val="both"/>
      </w:pPr>
      <w:r>
        <w:t>определенных Порядком кассового обслуживания платежных и иных документов с указанием действующих в текущем финансовом периоде кодов бюджетной классификации Российской Федерации;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17" w:lineRule="exact"/>
        <w:ind w:firstLine="660"/>
        <w:jc w:val="both"/>
      </w:pPr>
      <w:r>
        <w:t>требовать от финансового органа представление определенных Порядком кассового обслуживания документов с указанием действующих в текущем финансовом периоде кодов бюджетной классификации Российской Федерации с учетом положений Регламента;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tabs>
          <w:tab w:val="left" w:pos="2038"/>
          <w:tab w:val="left" w:pos="2710"/>
          <w:tab w:val="left" w:pos="4390"/>
          <w:tab w:val="left" w:pos="6271"/>
          <w:tab w:val="left" w:pos="7750"/>
        </w:tabs>
        <w:spacing w:after="0" w:line="307" w:lineRule="exact"/>
        <w:ind w:firstLine="660"/>
        <w:jc w:val="both"/>
      </w:pPr>
      <w:r>
        <w:t>требовать</w:t>
      </w:r>
      <w:r>
        <w:tab/>
        <w:t>от</w:t>
      </w:r>
      <w:r>
        <w:tab/>
        <w:t>участников</w:t>
      </w:r>
      <w:r>
        <w:tab/>
        <w:t>бюджетного</w:t>
      </w:r>
      <w:r>
        <w:tab/>
        <w:t>процесса</w:t>
      </w:r>
      <w:r>
        <w:tab/>
        <w:t>представление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07" w:lineRule="exact"/>
        <w:ind w:firstLine="0"/>
        <w:jc w:val="both"/>
      </w:pPr>
      <w:r>
        <w:t>определенных Порядком учета бюджетных и денежных обязательств документов с указанием действующих в текущем финансовом периоде кодов бюджетной классификации Российской Федерации;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07" w:lineRule="exact"/>
        <w:ind w:firstLine="660"/>
        <w:jc w:val="both"/>
      </w:pPr>
      <w:r>
        <w:t>требовать от участников бюджетного процесса соблюдения установленных Порядком кассового обслуживания требований по оформлению представляемых ими в территориальный орган Федерального казначейства платежных и иных документов на проведение операций со средствами бюджета;</w:t>
      </w:r>
    </w:p>
    <w:p w:rsidR="008C698E" w:rsidRDefault="003D10BE">
      <w:pPr>
        <w:pStyle w:val="20"/>
        <w:framePr w:w="9586" w:h="13536" w:hRule="exact" w:wrap="none" w:vAnchor="page" w:hAnchor="page" w:x="1858" w:y="1504"/>
        <w:shd w:val="clear" w:color="auto" w:fill="auto"/>
        <w:spacing w:after="0" w:line="307" w:lineRule="exact"/>
        <w:ind w:firstLine="660"/>
        <w:jc w:val="both"/>
      </w:pPr>
      <w:r>
        <w:t>требовать от участников бюджетного процесса соблюдения установленных Порядком учета бюджетных и денежных обязательств требований по</w:t>
      </w:r>
    </w:p>
    <w:p w:rsidR="008C698E" w:rsidRDefault="008C698E">
      <w:pPr>
        <w:rPr>
          <w:sz w:val="2"/>
          <w:szCs w:val="2"/>
        </w:rPr>
        <w:sectPr w:rsidR="008C69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0"/>
        <w:jc w:val="both"/>
      </w:pPr>
      <w:r>
        <w:lastRenderedPageBreak/>
        <w:t>оформлению представляемых ими в территориальный орган Федерального казначейства документов на проведение операций со средствами бюджета;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660"/>
        <w:jc w:val="both"/>
      </w:pPr>
      <w:r>
        <w:t>требовать от участников бюджетного процесса представления документов, подтверждающих возникновение бюджетного и денежного обязательств;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660"/>
        <w:jc w:val="both"/>
      </w:pPr>
      <w:r>
        <w:t>осуществлять кассовые операции на счете № 40204 в пределах имеющегося остатка средств;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660"/>
        <w:jc w:val="both"/>
      </w:pPr>
      <w:r>
        <w:t>приостанавливать проведение кассовых операций по исполнению бюджета в случаях, установленных нормативными правовыми актами Российской Федерации и субъекта Российской Федерации (муниципальными правовыми актами);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660"/>
        <w:jc w:val="both"/>
      </w:pPr>
      <w:r>
        <w:t>отказать участнику бюджетного процесса в приеме платежного и иного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660"/>
        <w:jc w:val="both"/>
      </w:pPr>
      <w:r>
        <w:t>отказать финансовому органу в приеме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образцам.</w:t>
      </w:r>
    </w:p>
    <w:p w:rsidR="008C698E" w:rsidRDefault="003D10BE">
      <w:pPr>
        <w:pStyle w:val="20"/>
        <w:framePr w:w="9557" w:h="13973" w:hRule="exact" w:wrap="none" w:vAnchor="page" w:hAnchor="page" w:x="1873" w:y="1561"/>
        <w:numPr>
          <w:ilvl w:val="0"/>
          <w:numId w:val="2"/>
        </w:numPr>
        <w:shd w:val="clear" w:color="auto" w:fill="auto"/>
        <w:tabs>
          <w:tab w:val="left" w:pos="1163"/>
        </w:tabs>
        <w:spacing w:after="0" w:line="312" w:lineRule="exact"/>
        <w:ind w:firstLine="660"/>
        <w:jc w:val="both"/>
      </w:pPr>
      <w:r>
        <w:t>Администрация принимает на себя обязательства обеспечить:</w:t>
      </w:r>
    </w:p>
    <w:p w:rsidR="008C698E" w:rsidRDefault="003D10BE">
      <w:pPr>
        <w:pStyle w:val="20"/>
        <w:framePr w:w="9557" w:h="13973" w:hRule="exact" w:wrap="none" w:vAnchor="page" w:hAnchor="page" w:x="1873" w:y="1561"/>
        <w:numPr>
          <w:ilvl w:val="0"/>
          <w:numId w:val="3"/>
        </w:numPr>
        <w:shd w:val="clear" w:color="auto" w:fill="auto"/>
        <w:tabs>
          <w:tab w:val="left" w:pos="1314"/>
        </w:tabs>
        <w:spacing w:after="0" w:line="312" w:lineRule="exact"/>
        <w:ind w:firstLine="660"/>
        <w:jc w:val="both"/>
      </w:pPr>
      <w:r>
        <w:t>закрытие в установленном порядке счетов по учету средств бюджета, открытых в Банках финансовому органу, участникам бюджетного процесса;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660"/>
        <w:jc w:val="both"/>
      </w:pPr>
      <w:r>
        <w:t xml:space="preserve">наличие технической возможности, необходимой для осуществления кассового обслуживания исполнения бюджета в соответствии с </w:t>
      </w:r>
      <w:r>
        <w:rPr>
          <w:rStyle w:val="212pt"/>
        </w:rPr>
        <w:t>настоя</w:t>
      </w:r>
      <w:r>
        <w:rPr>
          <w:rStyle w:val="212pt0"/>
        </w:rPr>
        <w:t>щи</w:t>
      </w:r>
      <w:r>
        <w:rPr>
          <w:rStyle w:val="212pt"/>
        </w:rPr>
        <w:t xml:space="preserve">м </w:t>
      </w:r>
      <w:r>
        <w:t>Соглашением;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660"/>
        <w:jc w:val="both"/>
      </w:pPr>
      <w:r>
        <w:t>представление в территориальный орган Федерального казначейства участниками бюджетного процесса платежных и иных документов, оформленных в соответствии с требованиями, установленными Порядком кассового обслуживания, Порядком учета бюджетных и денежных обязательств, Порядком открытия и ведения лицевых счетов;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tabs>
          <w:tab w:val="left" w:pos="2599"/>
          <w:tab w:val="left" w:pos="2801"/>
          <w:tab w:val="right" w:pos="5906"/>
          <w:tab w:val="right" w:pos="7851"/>
          <w:tab w:val="right" w:pos="9530"/>
        </w:tabs>
        <w:spacing w:after="0" w:line="312" w:lineRule="exact"/>
        <w:ind w:firstLine="660"/>
        <w:jc w:val="both"/>
      </w:pPr>
      <w:r>
        <w:t>представление</w:t>
      </w:r>
      <w:r>
        <w:tab/>
        <w:t>в</w:t>
      </w:r>
      <w:r>
        <w:tab/>
        <w:t>территориальный</w:t>
      </w:r>
      <w:r>
        <w:tab/>
        <w:t>орган</w:t>
      </w:r>
      <w:r>
        <w:tab/>
        <w:t>Федерального</w:t>
      </w:r>
      <w:r>
        <w:tab/>
        <w:t>казначейства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0"/>
        <w:jc w:val="both"/>
      </w:pPr>
      <w:r>
        <w:t>участниками бюджетного процесса документов, определенных Порядком учета бюджетных и денежных обязательств, Порядком санкционирования;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tabs>
          <w:tab w:val="left" w:pos="2599"/>
          <w:tab w:val="left" w:pos="2801"/>
          <w:tab w:val="right" w:pos="5906"/>
          <w:tab w:val="right" w:pos="7851"/>
          <w:tab w:val="right" w:pos="9530"/>
        </w:tabs>
        <w:spacing w:after="0" w:line="312" w:lineRule="exact"/>
        <w:ind w:firstLine="660"/>
        <w:jc w:val="both"/>
      </w:pPr>
      <w:r>
        <w:t>представление</w:t>
      </w:r>
      <w:r>
        <w:tab/>
        <w:t>в</w:t>
      </w:r>
      <w:r>
        <w:tab/>
        <w:t>территориальный</w:t>
      </w:r>
      <w:r>
        <w:tab/>
        <w:t>орган</w:t>
      </w:r>
      <w:r>
        <w:tab/>
        <w:t>Федерального</w:t>
      </w:r>
      <w:r>
        <w:tab/>
        <w:t>казначейства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tabs>
          <w:tab w:val="right" w:pos="7851"/>
        </w:tabs>
        <w:spacing w:after="0" w:line="312" w:lineRule="exact"/>
        <w:ind w:firstLine="0"/>
        <w:jc w:val="both"/>
      </w:pPr>
      <w:r>
        <w:t>финансовым органом документов, оформленных в</w:t>
      </w:r>
      <w:r>
        <w:tab/>
        <w:t>соответствии с требованиями,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2" w:lineRule="exact"/>
        <w:ind w:firstLine="0"/>
        <w:jc w:val="both"/>
      </w:pPr>
      <w:r>
        <w:t>установленными Порядком кассового обслуживания, Порядком открытия и ведения лицевых счетов, с учетом положений Регламента;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7" w:lineRule="exact"/>
        <w:ind w:firstLine="660"/>
      </w:pPr>
      <w:r>
        <w:t>соблюдение участниками бюджетного процесса настоящего Соглашения; соблюдение финансовым органом настоящего Соглашения и Регламента; принятие оперативных мер для обеспечения подкрепления кассовых выплат денежными средствами;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tabs>
          <w:tab w:val="left" w:pos="2599"/>
          <w:tab w:val="left" w:pos="2801"/>
          <w:tab w:val="right" w:pos="5906"/>
          <w:tab w:val="right" w:pos="7851"/>
          <w:tab w:val="right" w:pos="9530"/>
        </w:tabs>
        <w:spacing w:after="0" w:line="317" w:lineRule="exact"/>
        <w:ind w:firstLine="660"/>
        <w:jc w:val="both"/>
      </w:pPr>
      <w:r>
        <w:t>представление</w:t>
      </w:r>
      <w:r>
        <w:tab/>
        <w:t>в</w:t>
      </w:r>
      <w:r>
        <w:tab/>
        <w:t>территориальный</w:t>
      </w:r>
      <w:r>
        <w:tab/>
        <w:t>орган</w:t>
      </w:r>
      <w:r>
        <w:tab/>
        <w:t>Федерального</w:t>
      </w:r>
      <w:r>
        <w:tab/>
        <w:t>казначейства</w:t>
      </w:r>
    </w:p>
    <w:p w:rsidR="008C698E" w:rsidRDefault="003D10BE">
      <w:pPr>
        <w:pStyle w:val="20"/>
        <w:framePr w:w="9557" w:h="13973" w:hRule="exact" w:wrap="none" w:vAnchor="page" w:hAnchor="page" w:x="1873" w:y="1561"/>
        <w:shd w:val="clear" w:color="auto" w:fill="auto"/>
        <w:spacing w:after="0" w:line="317" w:lineRule="exact"/>
        <w:ind w:firstLine="0"/>
        <w:jc w:val="both"/>
      </w:pPr>
      <w:r>
        <w:t>финансовым органом Справочника кодов субсидий, субвенций и иных межбюджетных трансфертов, имеющих целевое назначение, и кодов дополнительной классификации расходов бюджетов и иной справочной информации о кодах бюджетной классификации, применяемых при исполнении</w:t>
      </w:r>
    </w:p>
    <w:p w:rsidR="008C698E" w:rsidRDefault="008C698E">
      <w:pPr>
        <w:rPr>
          <w:sz w:val="2"/>
          <w:szCs w:val="2"/>
        </w:rPr>
        <w:sectPr w:rsidR="008C69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98E" w:rsidRDefault="002614FE">
      <w:pPr>
        <w:framePr w:wrap="none" w:vAnchor="page" w:hAnchor="page" w:x="123" w:y="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85pt;height:25.05pt">
            <v:imagedata r:id="rId7" r:href="rId8"/>
          </v:shape>
        </w:pict>
      </w:r>
    </w:p>
    <w:p w:rsidR="008C698E" w:rsidRDefault="003D10BE">
      <w:pPr>
        <w:pStyle w:val="aa"/>
        <w:framePr w:w="9581" w:h="289" w:hRule="exact" w:wrap="none" w:vAnchor="page" w:hAnchor="page" w:x="1861" w:y="1037"/>
        <w:shd w:val="clear" w:color="auto" w:fill="auto"/>
        <w:spacing w:line="260" w:lineRule="exact"/>
        <w:ind w:left="4560"/>
      </w:pPr>
      <w:r>
        <w:t>7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/>
        <w:ind w:firstLine="0"/>
        <w:jc w:val="both"/>
      </w:pPr>
      <w:r>
        <w:t>бюджета в соответствии с муниципальным правовым актом представительного органа муниципального образования о местном бюджете на соответствующий финансовый год и на плановый период (при необходимости);</w:t>
      </w:r>
    </w:p>
    <w:p w:rsidR="008C698E" w:rsidRDefault="003D10BE">
      <w:pPr>
        <w:pStyle w:val="20"/>
        <w:framePr w:w="9581" w:h="13891" w:hRule="exact" w:wrap="none" w:vAnchor="page" w:hAnchor="page" w:x="1861" w:y="1574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firstLine="660"/>
        <w:jc w:val="both"/>
      </w:pPr>
      <w:r>
        <w:t>Администрация имеет право: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 w:line="312" w:lineRule="exact"/>
        <w:ind w:firstLine="660"/>
        <w:jc w:val="both"/>
      </w:pPr>
      <w:r>
        <w:t>требовать предоставление территориальным органом Федерального казначейства участникам бюджетного процесса информации, установленной Порядком открытия и ведения лицевых счетов, Порядком кассового обслуживания, Порядком учета бюджетных и денежных обязательств;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 w:line="322" w:lineRule="exact"/>
        <w:ind w:firstLine="660"/>
        <w:jc w:val="both"/>
      </w:pPr>
      <w:r>
        <w:t>требовать предоставление территориальным органом Федерального казначейства финансовому органу установленной Порядком кассового обслуживания информации с учетом положений Регламента;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 w:line="322" w:lineRule="exact"/>
        <w:ind w:firstLine="660"/>
        <w:jc w:val="both"/>
      </w:pPr>
      <w:r>
        <w:t>контролировать соблюдение установленных сроков проведения кассовых операций на едином счете бюджета.</w:t>
      </w:r>
    </w:p>
    <w:p w:rsidR="008C698E" w:rsidRDefault="003D10BE">
      <w:pPr>
        <w:pStyle w:val="20"/>
        <w:framePr w:w="9581" w:h="13891" w:hRule="exact" w:wrap="none" w:vAnchor="page" w:hAnchor="page" w:x="1861" w:y="1574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22" w:lineRule="exact"/>
        <w:ind w:firstLine="660"/>
        <w:jc w:val="both"/>
      </w:pPr>
      <w:r>
        <w:t>Территориальный орган Федерального казначейства не несет ответственности: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 w:line="322" w:lineRule="exact"/>
        <w:ind w:firstLine="660"/>
        <w:jc w:val="both"/>
      </w:pPr>
      <w:r>
        <w:t>по обязательствам Администрации, финансового органа, участников бюджетного процесса;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 w:line="307" w:lineRule="exact"/>
        <w:ind w:firstLine="660"/>
        <w:jc w:val="both"/>
      </w:pPr>
      <w:r>
        <w:t>за обеспечение исполнения платежных документов участников бюджетного процесса и исполнительных документов, решений налоговых органов о взыскании налогов, сборов, страховых взносов, пеней и штрафов в случае недостаточности средств на едином счете бюджета для проведения кассовых выплат;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 w:line="322" w:lineRule="exact"/>
        <w:ind w:firstLine="660"/>
        <w:jc w:val="both"/>
      </w:pPr>
      <w:r>
        <w:t>за выплату наличных денежных средств по утерянному или похищенному денежному чеку, если эта выплата произведена до получения территориальным органом Федерального казначейства извещения об утере (хищении) денежного чека;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0" w:line="322" w:lineRule="exact"/>
        <w:ind w:firstLine="660"/>
        <w:jc w:val="both"/>
      </w:pPr>
      <w:r>
        <w:t>за осуществление операций с использованием утерянной (похищенной) расчетной (дебетовой) карты, если операции по ней были совершены до получения территориальным органом Федерального казначейства информации об утере (хищении) пин-кода и (или) расчетной (дебетовой) карты, а также в иных случаях, предусмотренных Договором банковского счета, заключенного между территориальным органом Федерального казначейства и кредитной организацией;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349" w:line="322" w:lineRule="exact"/>
        <w:ind w:firstLine="660"/>
        <w:jc w:val="both"/>
      </w:pPr>
      <w:r>
        <w:t>за правильность содержащихся в платежных и иных документах сведений и арифметических расчетов.</w:t>
      </w:r>
    </w:p>
    <w:p w:rsidR="008C698E" w:rsidRDefault="003D10BE">
      <w:pPr>
        <w:pStyle w:val="20"/>
        <w:framePr w:w="9581" w:h="13891" w:hRule="exact" w:wrap="none" w:vAnchor="page" w:hAnchor="page" w:x="1861" w:y="1574"/>
        <w:shd w:val="clear" w:color="auto" w:fill="auto"/>
        <w:spacing w:after="313" w:line="260" w:lineRule="exact"/>
        <w:ind w:left="2440" w:firstLine="0"/>
      </w:pPr>
      <w:r>
        <w:t>III. ОРГАНИЗАЦИОННОЕ ОБЕСПЕЧЕНИЕ</w:t>
      </w:r>
    </w:p>
    <w:p w:rsidR="008C698E" w:rsidRDefault="003D10BE">
      <w:pPr>
        <w:pStyle w:val="20"/>
        <w:framePr w:w="9581" w:h="13891" w:hRule="exact" w:wrap="none" w:vAnchor="page" w:hAnchor="page" w:x="1861" w:y="1574"/>
        <w:numPr>
          <w:ilvl w:val="0"/>
          <w:numId w:val="4"/>
        </w:numPr>
        <w:shd w:val="clear" w:color="auto" w:fill="auto"/>
        <w:tabs>
          <w:tab w:val="left" w:pos="1095"/>
        </w:tabs>
        <w:spacing w:after="0"/>
        <w:ind w:firstLine="660"/>
        <w:jc w:val="both"/>
      </w:pPr>
      <w:r>
        <w:t>Территориальный орган Федерального казначейства при осуществлении функций, возложенных на него настоящим Соглашением, пользуется информационной базой, находящейся в распоряжении Администрации, финансового органа.</w:t>
      </w:r>
    </w:p>
    <w:p w:rsidR="008C698E" w:rsidRDefault="003D10BE">
      <w:pPr>
        <w:pStyle w:val="20"/>
        <w:framePr w:w="9581" w:h="13891" w:hRule="exact" w:wrap="none" w:vAnchor="page" w:hAnchor="page" w:x="1861" w:y="1574"/>
        <w:numPr>
          <w:ilvl w:val="0"/>
          <w:numId w:val="4"/>
        </w:numPr>
        <w:shd w:val="clear" w:color="auto" w:fill="auto"/>
        <w:tabs>
          <w:tab w:val="left" w:pos="1110"/>
        </w:tabs>
        <w:spacing w:after="0"/>
        <w:ind w:firstLine="660"/>
        <w:jc w:val="both"/>
      </w:pPr>
      <w:r>
        <w:t>Кассовое обслуживание исполнения бюджета осуществляется на безвозмездной основе.</w:t>
      </w:r>
    </w:p>
    <w:p w:rsidR="008C698E" w:rsidRDefault="008C698E">
      <w:pPr>
        <w:rPr>
          <w:sz w:val="2"/>
          <w:szCs w:val="2"/>
        </w:rPr>
        <w:sectPr w:rsidR="008C698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98E" w:rsidRDefault="002614FE">
      <w:pPr>
        <w:framePr w:wrap="none" w:vAnchor="page" w:hAnchor="page" w:x="651" w:y="64"/>
        <w:rPr>
          <w:sz w:val="2"/>
          <w:szCs w:val="2"/>
        </w:rPr>
      </w:pPr>
      <w:r>
        <w:pict>
          <v:shape id="_x0000_i1026" type="#_x0000_t75" style="width:572.25pt;height:21.9pt">
            <v:imagedata r:id="rId9" r:href="rId10"/>
          </v:shape>
        </w:pict>
      </w:r>
    </w:p>
    <w:p w:rsidR="008C698E" w:rsidRDefault="003D10BE">
      <w:pPr>
        <w:pStyle w:val="26"/>
        <w:framePr w:w="9408" w:h="249" w:hRule="exact" w:wrap="none" w:vAnchor="page" w:hAnchor="page" w:x="1947" w:y="1069"/>
        <w:shd w:val="clear" w:color="auto" w:fill="auto"/>
        <w:spacing w:line="220" w:lineRule="exact"/>
        <w:ind w:left="4460"/>
      </w:pPr>
      <w:r>
        <w:t>8</w:t>
      </w:r>
    </w:p>
    <w:p w:rsidR="008C698E" w:rsidRDefault="003D10BE">
      <w:pPr>
        <w:pStyle w:val="20"/>
        <w:framePr w:w="9408" w:h="4542" w:hRule="exact" w:wrap="none" w:vAnchor="page" w:hAnchor="page" w:x="1947" w:y="1605"/>
        <w:shd w:val="clear" w:color="auto" w:fill="auto"/>
        <w:spacing w:after="303" w:line="260" w:lineRule="exact"/>
        <w:ind w:right="40" w:firstLine="0"/>
        <w:jc w:val="center"/>
      </w:pPr>
      <w:r>
        <w:t>IV. СРОК ДЕЙСТВИЯ БЮДЖЕТНОГО СОГЛАШЕНИЯ</w:t>
      </w:r>
    </w:p>
    <w:p w:rsidR="008C698E" w:rsidRDefault="003D10BE">
      <w:pPr>
        <w:pStyle w:val="20"/>
        <w:framePr w:w="9408" w:h="4542" w:hRule="exact" w:wrap="none" w:vAnchor="page" w:hAnchor="page" w:x="1947" w:y="1605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22" w:lineRule="exact"/>
        <w:ind w:firstLine="580"/>
        <w:jc w:val="both"/>
      </w:pPr>
      <w:r>
        <w:t>Настоящее Соглашение заключается на неопределенный срок и вступает в силу с 01.01.2019.</w:t>
      </w:r>
    </w:p>
    <w:p w:rsidR="008C698E" w:rsidRDefault="003D10BE">
      <w:pPr>
        <w:pStyle w:val="20"/>
        <w:framePr w:w="9408" w:h="4542" w:hRule="exact" w:wrap="none" w:vAnchor="page" w:hAnchor="page" w:x="1947" w:y="1605"/>
        <w:numPr>
          <w:ilvl w:val="0"/>
          <w:numId w:val="5"/>
        </w:numPr>
        <w:shd w:val="clear" w:color="auto" w:fill="auto"/>
        <w:tabs>
          <w:tab w:val="left" w:pos="1102"/>
        </w:tabs>
        <w:spacing w:after="0" w:line="322" w:lineRule="exact"/>
        <w:ind w:firstLine="580"/>
        <w:jc w:val="both"/>
      </w:pPr>
      <w:r>
        <w:t>Действие настоящего Соглашения может быть прекращено по соглашению Сторон.</w:t>
      </w:r>
    </w:p>
    <w:p w:rsidR="008C698E" w:rsidRDefault="003D10BE">
      <w:pPr>
        <w:pStyle w:val="20"/>
        <w:framePr w:w="9408" w:h="4542" w:hRule="exact" w:wrap="none" w:vAnchor="page" w:hAnchor="page" w:x="1947" w:y="1605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22" w:lineRule="exact"/>
        <w:ind w:firstLine="580"/>
        <w:jc w:val="both"/>
      </w:pPr>
      <w:r>
        <w:t>Администрация вправе направить предложение о расторжении настоящего Соглашения с указанием предполагаемой даты расторжения, но не позднее чем за 3 месяца до указанной даты.</w:t>
      </w:r>
    </w:p>
    <w:p w:rsidR="008C698E" w:rsidRDefault="003D10BE">
      <w:pPr>
        <w:pStyle w:val="20"/>
        <w:framePr w:w="9408" w:h="4542" w:hRule="exact" w:wrap="none" w:vAnchor="page" w:hAnchor="page" w:x="1947" w:y="1605"/>
        <w:numPr>
          <w:ilvl w:val="0"/>
          <w:numId w:val="5"/>
        </w:numPr>
        <w:shd w:val="clear" w:color="auto" w:fill="auto"/>
        <w:tabs>
          <w:tab w:val="left" w:pos="1116"/>
        </w:tabs>
        <w:spacing w:after="0" w:line="322" w:lineRule="exact"/>
        <w:ind w:firstLine="580"/>
        <w:jc w:val="both"/>
      </w:pPr>
      <w:r>
        <w:t>Признать утратившим силу с 01.01.2019:</w:t>
      </w:r>
    </w:p>
    <w:p w:rsidR="008C698E" w:rsidRDefault="003D10BE">
      <w:pPr>
        <w:pStyle w:val="20"/>
        <w:framePr w:w="9408" w:h="4542" w:hRule="exact" w:wrap="none" w:vAnchor="page" w:hAnchor="page" w:x="1947" w:y="1605"/>
        <w:shd w:val="clear" w:color="auto" w:fill="auto"/>
        <w:spacing w:after="0" w:line="322" w:lineRule="exact"/>
        <w:ind w:firstLine="580"/>
        <w:jc w:val="both"/>
      </w:pPr>
      <w:r>
        <w:t>Соглашение об осуществлении Управлением Федерального казначейства по Курской области отдельных функций при кассовом обслуживании исполнения местного бюджета Солнцевского района Курской области от 31 декабря 2008 года.</w:t>
      </w:r>
    </w:p>
    <w:p w:rsidR="008C698E" w:rsidRDefault="003D10BE">
      <w:pPr>
        <w:pStyle w:val="20"/>
        <w:framePr w:w="9408" w:h="337" w:hRule="exact" w:wrap="none" w:vAnchor="page" w:hAnchor="page" w:x="1947" w:y="6446"/>
        <w:shd w:val="clear" w:color="auto" w:fill="auto"/>
        <w:spacing w:after="0" w:line="260" w:lineRule="exact"/>
        <w:ind w:right="40" w:firstLine="0"/>
        <w:jc w:val="center"/>
      </w:pPr>
      <w:r>
        <w:t>ЮРИДИЧЕСКИЕ АДРЕСА СТОРОН</w:t>
      </w:r>
    </w:p>
    <w:p w:rsidR="008C698E" w:rsidRDefault="003D10BE">
      <w:pPr>
        <w:pStyle w:val="20"/>
        <w:framePr w:w="9408" w:h="1053" w:hRule="exact" w:wrap="none" w:vAnchor="page" w:hAnchor="page" w:x="1947" w:y="7027"/>
        <w:shd w:val="clear" w:color="auto" w:fill="auto"/>
        <w:spacing w:after="0"/>
        <w:ind w:left="432" w:right="5452" w:firstLine="0"/>
        <w:jc w:val="center"/>
      </w:pPr>
      <w:r>
        <w:t>Управление</w:t>
      </w:r>
    </w:p>
    <w:p w:rsidR="008C698E" w:rsidRDefault="003D10BE">
      <w:pPr>
        <w:pStyle w:val="20"/>
        <w:framePr w:w="9408" w:h="1053" w:hRule="exact" w:wrap="none" w:vAnchor="page" w:hAnchor="page" w:x="1947" w:y="7027"/>
        <w:shd w:val="clear" w:color="auto" w:fill="auto"/>
        <w:spacing w:after="0"/>
        <w:ind w:left="432" w:right="5452" w:firstLine="0"/>
        <w:jc w:val="center"/>
      </w:pPr>
      <w:r>
        <w:t>Федерального казначейства по</w:t>
      </w:r>
      <w:r>
        <w:br/>
        <w:t>Курской области</w:t>
      </w:r>
    </w:p>
    <w:p w:rsidR="008C698E" w:rsidRDefault="003D10BE">
      <w:pPr>
        <w:pStyle w:val="20"/>
        <w:framePr w:w="4714" w:h="679" w:hRule="exact" w:wrap="none" w:vAnchor="page" w:hAnchor="page" w:x="6613" w:y="7084"/>
        <w:shd w:val="clear" w:color="auto" w:fill="auto"/>
        <w:spacing w:after="0" w:line="260" w:lineRule="exact"/>
        <w:ind w:firstLine="0"/>
        <w:jc w:val="center"/>
      </w:pPr>
      <w:r>
        <w:t>Администрация</w:t>
      </w:r>
    </w:p>
    <w:p w:rsidR="008C698E" w:rsidRDefault="003D10BE">
      <w:pPr>
        <w:pStyle w:val="20"/>
        <w:framePr w:w="4714" w:h="679" w:hRule="exact" w:wrap="none" w:vAnchor="page" w:hAnchor="page" w:x="6613" w:y="7084"/>
        <w:shd w:val="clear" w:color="auto" w:fill="auto"/>
        <w:spacing w:after="0" w:line="260" w:lineRule="exact"/>
        <w:ind w:firstLine="0"/>
      </w:pPr>
      <w:r>
        <w:t>Солнцевского района Курской области</w:t>
      </w:r>
    </w:p>
    <w:p w:rsidR="008C698E" w:rsidRDefault="003D10BE">
      <w:pPr>
        <w:pStyle w:val="20"/>
        <w:framePr w:w="2467" w:h="723" w:hRule="exact" w:wrap="none" w:vAnchor="page" w:hAnchor="page" w:x="2859" w:y="8351"/>
        <w:shd w:val="clear" w:color="auto" w:fill="auto"/>
        <w:spacing w:after="0" w:line="322" w:lineRule="exact"/>
        <w:ind w:left="20" w:firstLine="0"/>
        <w:jc w:val="center"/>
      </w:pPr>
      <w:r>
        <w:t>305000, г. Курск,</w:t>
      </w:r>
      <w:r>
        <w:br/>
        <w:t>ул. Володарского, 22</w:t>
      </w:r>
    </w:p>
    <w:p w:rsidR="008C698E" w:rsidRDefault="003D10BE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  <w:r>
        <w:t>306120, Курская область</w:t>
      </w:r>
      <w:r>
        <w:br/>
        <w:t>Солнцевский район, п. Солнцево,</w:t>
      </w:r>
      <w:r>
        <w:br/>
        <w:t>ул. Ленина, д. 44</w:t>
      </w: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430E75">
      <w:pPr>
        <w:pStyle w:val="20"/>
        <w:framePr w:w="9408" w:h="1037" w:hRule="exact" w:wrap="none" w:vAnchor="page" w:hAnchor="page" w:x="1947" w:y="8359"/>
        <w:shd w:val="clear" w:color="auto" w:fill="auto"/>
        <w:spacing w:after="0" w:line="317" w:lineRule="exact"/>
        <w:ind w:left="4992" w:right="336" w:firstLine="0"/>
        <w:jc w:val="center"/>
      </w:pPr>
    </w:p>
    <w:p w:rsidR="00430E75" w:rsidRDefault="002614FE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  <w:r w:rsidRPr="002614FE">
        <w:drawing>
          <wp:inline distT="0" distB="0" distL="0" distR="0">
            <wp:extent cx="5940425" cy="2547840"/>
            <wp:effectExtent l="19050" t="0" r="3175" b="0"/>
            <wp:docPr id="1" name="Рисунок 1" descr="C:\Users\Comp-3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3\Desktop\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pStyle w:val="20"/>
        <w:framePr w:w="9408" w:h="337" w:hRule="exact" w:wrap="none" w:vAnchor="page" w:hAnchor="page" w:x="1947" w:y="9701"/>
        <w:shd w:val="clear" w:color="auto" w:fill="auto"/>
        <w:spacing w:after="0" w:line="260" w:lineRule="exact"/>
        <w:ind w:right="40" w:firstLine="0"/>
        <w:jc w:val="center"/>
      </w:pPr>
    </w:p>
    <w:p w:rsidR="00430E75" w:rsidRDefault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Default="00430E75" w:rsidP="00430E75">
      <w:pPr>
        <w:rPr>
          <w:sz w:val="2"/>
          <w:szCs w:val="2"/>
        </w:rPr>
      </w:pPr>
    </w:p>
    <w:p w:rsidR="002614FE" w:rsidRDefault="002614FE" w:rsidP="00430E75">
      <w:pPr>
        <w:rPr>
          <w:sz w:val="2"/>
          <w:szCs w:val="2"/>
        </w:rPr>
      </w:pPr>
    </w:p>
    <w:p w:rsidR="002614FE" w:rsidRDefault="002614FE" w:rsidP="00430E75">
      <w:pPr>
        <w:rPr>
          <w:sz w:val="2"/>
          <w:szCs w:val="2"/>
        </w:rPr>
      </w:pPr>
    </w:p>
    <w:p w:rsidR="002614FE" w:rsidRDefault="002614FE" w:rsidP="00430E75">
      <w:pPr>
        <w:rPr>
          <w:sz w:val="2"/>
          <w:szCs w:val="2"/>
        </w:rPr>
      </w:pPr>
    </w:p>
    <w:p w:rsidR="002614FE" w:rsidRDefault="002614FE" w:rsidP="00430E75">
      <w:pPr>
        <w:rPr>
          <w:sz w:val="2"/>
          <w:szCs w:val="2"/>
        </w:rPr>
      </w:pPr>
    </w:p>
    <w:p w:rsidR="002614FE" w:rsidRPr="00430E75" w:rsidRDefault="002614FE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2614FE" w:rsidP="00430E75">
      <w:pPr>
        <w:rPr>
          <w:sz w:val="2"/>
          <w:szCs w:val="2"/>
        </w:rPr>
      </w:pPr>
      <w:r w:rsidRPr="002614FE">
        <w:rPr>
          <w:sz w:val="2"/>
          <w:szCs w:val="2"/>
        </w:rPr>
        <w:drawing>
          <wp:inline distT="0" distB="0" distL="0" distR="0">
            <wp:extent cx="7089416" cy="3188473"/>
            <wp:effectExtent l="19050" t="0" r="0" b="0"/>
            <wp:docPr id="2" name="Рисунок 1" descr="C:\Users\Comp-3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3\Desktop\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537" cy="319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Pr="00430E75" w:rsidRDefault="00430E75" w:rsidP="00430E75">
      <w:pPr>
        <w:rPr>
          <w:sz w:val="2"/>
          <w:szCs w:val="2"/>
        </w:rPr>
      </w:pPr>
    </w:p>
    <w:p w:rsidR="00430E75" w:rsidRDefault="00430E75" w:rsidP="00430E75">
      <w:pPr>
        <w:rPr>
          <w:sz w:val="2"/>
          <w:szCs w:val="2"/>
        </w:rPr>
      </w:pPr>
    </w:p>
    <w:p w:rsidR="00430E75" w:rsidRDefault="00430E75" w:rsidP="00430E75">
      <w:pPr>
        <w:rPr>
          <w:sz w:val="2"/>
          <w:szCs w:val="2"/>
        </w:rPr>
      </w:pPr>
    </w:p>
    <w:p w:rsidR="00430E75" w:rsidRDefault="00430E75" w:rsidP="00430E75">
      <w:pPr>
        <w:rPr>
          <w:sz w:val="2"/>
          <w:szCs w:val="2"/>
        </w:rPr>
      </w:pPr>
    </w:p>
    <w:p w:rsidR="008C698E" w:rsidRDefault="00430E75" w:rsidP="00430E75">
      <w:pPr>
        <w:tabs>
          <w:tab w:val="left" w:pos="13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Default="00430E75" w:rsidP="00430E75">
      <w:pPr>
        <w:tabs>
          <w:tab w:val="left" w:pos="1352"/>
        </w:tabs>
        <w:rPr>
          <w:sz w:val="2"/>
          <w:szCs w:val="2"/>
        </w:rPr>
      </w:pPr>
    </w:p>
    <w:p w:rsidR="00430E75" w:rsidRPr="00430E75" w:rsidRDefault="00430E75" w:rsidP="00430E75">
      <w:pPr>
        <w:tabs>
          <w:tab w:val="left" w:pos="1352"/>
        </w:tabs>
        <w:rPr>
          <w:sz w:val="2"/>
          <w:szCs w:val="2"/>
        </w:rPr>
      </w:pPr>
    </w:p>
    <w:sectPr w:rsidR="00430E75" w:rsidRPr="00430E75" w:rsidSect="008C698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23" w:rsidRDefault="00270123" w:rsidP="008C698E">
      <w:r>
        <w:separator/>
      </w:r>
    </w:p>
  </w:endnote>
  <w:endnote w:type="continuationSeparator" w:id="1">
    <w:p w:rsidR="00270123" w:rsidRDefault="00270123" w:rsidP="008C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23" w:rsidRDefault="00270123">
      <w:r>
        <w:separator/>
      </w:r>
    </w:p>
  </w:footnote>
  <w:footnote w:type="continuationSeparator" w:id="1">
    <w:p w:rsidR="00270123" w:rsidRDefault="00270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721"/>
    <w:multiLevelType w:val="multilevel"/>
    <w:tmpl w:val="94B2F0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D5D05"/>
    <w:multiLevelType w:val="multilevel"/>
    <w:tmpl w:val="C97AFD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B3AA2"/>
    <w:multiLevelType w:val="multilevel"/>
    <w:tmpl w:val="1E9E1B4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C0A34"/>
    <w:multiLevelType w:val="multilevel"/>
    <w:tmpl w:val="22686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80167"/>
    <w:multiLevelType w:val="multilevel"/>
    <w:tmpl w:val="F2266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698E"/>
    <w:rsid w:val="000E0744"/>
    <w:rsid w:val="002614FE"/>
    <w:rsid w:val="00270123"/>
    <w:rsid w:val="003D10BE"/>
    <w:rsid w:val="00417FDE"/>
    <w:rsid w:val="00430E75"/>
    <w:rsid w:val="00473CCB"/>
    <w:rsid w:val="005D4AED"/>
    <w:rsid w:val="008C698E"/>
    <w:rsid w:val="00A33CEF"/>
    <w:rsid w:val="00D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9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9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C6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8C698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C698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8C698E"/>
    <w:rPr>
      <w:rFonts w:ascii="David" w:eastAsia="David" w:hAnsi="David" w:cs="Davi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Колонтитул (2)_"/>
    <w:basedOn w:val="a0"/>
    <w:link w:val="24"/>
    <w:rsid w:val="008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rialNarrow12pt">
    <w:name w:val="Основной текст (2) + Arial Narrow;12 pt"/>
    <w:basedOn w:val="2"/>
    <w:rsid w:val="008C698E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Сноска_"/>
    <w:basedOn w:val="a0"/>
    <w:link w:val="a7"/>
    <w:rsid w:val="008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Сноска"/>
    <w:basedOn w:val="a6"/>
    <w:rsid w:val="008C698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698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C698E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8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картинке (2)_"/>
    <w:basedOn w:val="a0"/>
    <w:link w:val="26"/>
    <w:rsid w:val="008C698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Другое_"/>
    <w:basedOn w:val="a0"/>
    <w:link w:val="ac"/>
    <w:rsid w:val="008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pt0pt">
    <w:name w:val="Другое + 24 pt;Курсив;Интервал 0 pt"/>
    <w:basedOn w:val="ab"/>
    <w:rsid w:val="008C698E"/>
    <w:rPr>
      <w:i/>
      <w:iCs/>
      <w:color w:val="000000"/>
      <w:spacing w:val="-10"/>
      <w:w w:val="100"/>
      <w:position w:val="0"/>
      <w:sz w:val="48"/>
      <w:szCs w:val="48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6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8C698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C698E"/>
    <w:pPr>
      <w:shd w:val="clear" w:color="auto" w:fill="FFFFFF"/>
      <w:spacing w:after="600" w:line="326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C698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8C698E"/>
    <w:pPr>
      <w:shd w:val="clear" w:color="auto" w:fill="FFFFFF"/>
      <w:spacing w:before="360" w:line="0" w:lineRule="atLeast"/>
      <w:jc w:val="right"/>
    </w:pPr>
    <w:rPr>
      <w:rFonts w:ascii="David" w:eastAsia="David" w:hAnsi="David" w:cs="David"/>
      <w:sz w:val="11"/>
      <w:szCs w:val="11"/>
    </w:rPr>
  </w:style>
  <w:style w:type="paragraph" w:customStyle="1" w:styleId="24">
    <w:name w:val="Колонтитул (2)"/>
    <w:basedOn w:val="a"/>
    <w:link w:val="23"/>
    <w:rsid w:val="008C6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8C6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Сноска"/>
    <w:basedOn w:val="a"/>
    <w:link w:val="a6"/>
    <w:rsid w:val="008C698E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картинке"/>
    <w:basedOn w:val="a"/>
    <w:link w:val="a9"/>
    <w:rsid w:val="008C6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картинке (2)"/>
    <w:basedOn w:val="a"/>
    <w:link w:val="25"/>
    <w:rsid w:val="008C698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c">
    <w:name w:val="Другое"/>
    <w:basedOn w:val="a"/>
    <w:link w:val="ab"/>
    <w:rsid w:val="008C69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698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30E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E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2875</Words>
  <Characters>16389</Characters>
  <Application>Microsoft Office Word</Application>
  <DocSecurity>0</DocSecurity>
  <Lines>136</Lines>
  <Paragraphs>38</Paragraphs>
  <ScaleCrop>false</ScaleCrop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Comp-3</dc:creator>
  <cp:keywords>MRVF8E0.jpg, MRVF8E01.jpg, MRVF8E02.jpg, MRVF8E03.jpg, MRVF8E04.jpg, MRVF8E05.jpg, MRVF8E06.jpg, MRVF8E07.jpg</cp:keywords>
  <cp:lastModifiedBy>Comp-3</cp:lastModifiedBy>
  <cp:revision>6</cp:revision>
  <dcterms:created xsi:type="dcterms:W3CDTF">2020-09-04T05:59:00Z</dcterms:created>
  <dcterms:modified xsi:type="dcterms:W3CDTF">2020-09-04T06:15:00Z</dcterms:modified>
</cp:coreProperties>
</file>