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EC" w:rsidRPr="00FD5581" w:rsidRDefault="00850FEC" w:rsidP="00035F3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FD5581">
        <w:rPr>
          <w:rFonts w:ascii="Times New Roman" w:hAnsi="Times New Roman"/>
          <w:b/>
          <w:bCs/>
          <w:sz w:val="24"/>
          <w:szCs w:val="24"/>
        </w:rPr>
        <w:t>Отчет по реализации Плана</w:t>
      </w:r>
    </w:p>
    <w:p w:rsidR="00850FEC" w:rsidRPr="00FD5581" w:rsidRDefault="00850FEC" w:rsidP="00035F3F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4712990"/>
      <w:r w:rsidRPr="00FD5581">
        <w:rPr>
          <w:rFonts w:ascii="Times New Roman" w:hAnsi="Times New Roman"/>
          <w:b/>
          <w:bCs/>
          <w:sz w:val="24"/>
          <w:szCs w:val="24"/>
        </w:rPr>
        <w:t xml:space="preserve">мероприятий («дорожной карты») по содействию развитию конкуренции в </w:t>
      </w:r>
      <w:proofErr w:type="spellStart"/>
      <w:r w:rsidRPr="00FD5581">
        <w:rPr>
          <w:rFonts w:ascii="Times New Roman" w:hAnsi="Times New Roman"/>
          <w:b/>
          <w:bCs/>
          <w:sz w:val="24"/>
          <w:szCs w:val="24"/>
        </w:rPr>
        <w:t>Солнцевском</w:t>
      </w:r>
      <w:proofErr w:type="spellEnd"/>
      <w:r w:rsidRPr="00FD5581">
        <w:rPr>
          <w:rFonts w:ascii="Times New Roman" w:hAnsi="Times New Roman"/>
          <w:b/>
          <w:bCs/>
          <w:sz w:val="24"/>
          <w:szCs w:val="24"/>
        </w:rPr>
        <w:t xml:space="preserve"> районе</w:t>
      </w:r>
    </w:p>
    <w:p w:rsidR="00850FEC" w:rsidRPr="00FD5581" w:rsidRDefault="00850FEC" w:rsidP="00035F3F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FD5581">
        <w:rPr>
          <w:rFonts w:ascii="Times New Roman" w:hAnsi="Times New Roman"/>
          <w:b/>
          <w:bCs/>
          <w:sz w:val="24"/>
          <w:szCs w:val="24"/>
        </w:rPr>
        <w:t>Курской области по итогам 20</w:t>
      </w:r>
      <w:r w:rsidR="00B203E7" w:rsidRPr="00FD5581">
        <w:rPr>
          <w:rFonts w:ascii="Times New Roman" w:hAnsi="Times New Roman"/>
          <w:b/>
          <w:bCs/>
          <w:sz w:val="24"/>
          <w:szCs w:val="24"/>
        </w:rPr>
        <w:t>20</w:t>
      </w:r>
      <w:r w:rsidRPr="00FD558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bookmarkEnd w:id="0"/>
    <w:p w:rsidR="00850FEC" w:rsidRPr="00FD5581" w:rsidRDefault="00850FEC" w:rsidP="00035F3F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E76" w:rsidRPr="00FD5581" w:rsidRDefault="00850FEC" w:rsidP="00BD7E76">
      <w:pPr>
        <w:pStyle w:val="Default"/>
        <w:numPr>
          <w:ilvl w:val="0"/>
          <w:numId w:val="23"/>
        </w:numPr>
        <w:suppressAutoHyphens/>
        <w:jc w:val="center"/>
        <w:rPr>
          <w:b/>
        </w:rPr>
      </w:pPr>
      <w:r w:rsidRPr="00FD5581">
        <w:rPr>
          <w:b/>
        </w:rPr>
        <w:t xml:space="preserve">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</w:t>
      </w:r>
      <w:proofErr w:type="spellStart"/>
      <w:r w:rsidRPr="00FD5581">
        <w:rPr>
          <w:b/>
        </w:rPr>
        <w:t>Солнцевского</w:t>
      </w:r>
      <w:proofErr w:type="spellEnd"/>
      <w:r w:rsidRPr="00FD5581">
        <w:rPr>
          <w:b/>
        </w:rPr>
        <w:t xml:space="preserve"> района Курской области, </w:t>
      </w:r>
    </w:p>
    <w:p w:rsidR="00850FEC" w:rsidRPr="00FD5581" w:rsidRDefault="00BD7E76" w:rsidP="00BD7E76">
      <w:pPr>
        <w:pStyle w:val="Default"/>
        <w:suppressAutoHyphens/>
        <w:ind w:left="1080"/>
        <w:rPr>
          <w:b/>
          <w:color w:val="auto"/>
        </w:rPr>
      </w:pPr>
      <w:r w:rsidRPr="00FD5581">
        <w:rPr>
          <w:b/>
        </w:rPr>
        <w:t xml:space="preserve">                                                                     </w:t>
      </w:r>
      <w:r w:rsidR="00850FEC" w:rsidRPr="00FD5581">
        <w:rPr>
          <w:b/>
        </w:rPr>
        <w:t>и её проблематики по итогам 20</w:t>
      </w:r>
      <w:r w:rsidR="00B203E7" w:rsidRPr="00FD5581">
        <w:rPr>
          <w:b/>
        </w:rPr>
        <w:t>20</w:t>
      </w:r>
      <w:r w:rsidR="00850FEC" w:rsidRPr="00FD5581">
        <w:rPr>
          <w:b/>
        </w:rPr>
        <w:t xml:space="preserve"> года</w:t>
      </w:r>
    </w:p>
    <w:p w:rsidR="00850FEC" w:rsidRDefault="00850FEC" w:rsidP="00B01E5E">
      <w:pPr>
        <w:pStyle w:val="Default"/>
        <w:suppressAutoHyphens/>
        <w:jc w:val="center"/>
        <w:rPr>
          <w:bCs/>
          <w:color w:val="auto"/>
        </w:rPr>
      </w:pPr>
    </w:p>
    <w:p w:rsidR="00FD5581" w:rsidRPr="00FD5581" w:rsidRDefault="00FD5581" w:rsidP="00B01E5E">
      <w:pPr>
        <w:pStyle w:val="Default"/>
        <w:suppressAutoHyphens/>
        <w:jc w:val="center"/>
        <w:rPr>
          <w:bCs/>
          <w:color w:val="auto"/>
        </w:rPr>
      </w:pPr>
    </w:p>
    <w:p w:rsidR="00850FEC" w:rsidRPr="00FD5581" w:rsidRDefault="00850FEC" w:rsidP="00B01E5E">
      <w:pPr>
        <w:pStyle w:val="Default"/>
        <w:suppressAutoHyphens/>
        <w:jc w:val="center"/>
        <w:rPr>
          <w:b/>
          <w:bCs/>
          <w:color w:val="auto"/>
        </w:rPr>
      </w:pPr>
      <w:r w:rsidRPr="00FD5581">
        <w:rPr>
          <w:b/>
          <w:bCs/>
          <w:color w:val="auto"/>
        </w:rPr>
        <w:t>1. Рынок услуг розничной торговли лекарственными препаратами, медицинскими изделиями и сопутствующими товарами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4"/>
        <w:gridCol w:w="1730"/>
        <w:gridCol w:w="1842"/>
        <w:gridCol w:w="2410"/>
      </w:tblGrid>
      <w:tr w:rsidR="00850FEC" w:rsidTr="009A5B2E">
        <w:trPr>
          <w:trHeight w:val="515"/>
        </w:trPr>
        <w:tc>
          <w:tcPr>
            <w:tcW w:w="9044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410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9A5B2E">
        <w:trPr>
          <w:trHeight w:val="317"/>
        </w:trPr>
        <w:tc>
          <w:tcPr>
            <w:tcW w:w="9044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План</w:t>
            </w:r>
          </w:p>
        </w:tc>
        <w:tc>
          <w:tcPr>
            <w:tcW w:w="1842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</w:p>
        </w:tc>
        <w:tc>
          <w:tcPr>
            <w:tcW w:w="2410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9A5B2E">
        <w:trPr>
          <w:trHeight w:val="407"/>
        </w:trPr>
        <w:tc>
          <w:tcPr>
            <w:tcW w:w="9044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730" w:type="dxa"/>
          </w:tcPr>
          <w:p w:rsidR="00850FEC" w:rsidRPr="00D63B7D" w:rsidRDefault="00850FEC" w:rsidP="008852C9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20</w:t>
            </w:r>
            <w:r w:rsidR="008852C9">
              <w:rPr>
                <w:bCs/>
              </w:rPr>
              <w:t xml:space="preserve">20 </w:t>
            </w:r>
            <w:r w:rsidRPr="00D63B7D">
              <w:rPr>
                <w:bCs/>
              </w:rPr>
              <w:t>г</w:t>
            </w:r>
            <w:r w:rsidR="008852C9">
              <w:rPr>
                <w:bCs/>
              </w:rPr>
              <w:t>.</w:t>
            </w:r>
          </w:p>
        </w:tc>
        <w:tc>
          <w:tcPr>
            <w:tcW w:w="1842" w:type="dxa"/>
          </w:tcPr>
          <w:p w:rsidR="00850FEC" w:rsidRPr="00D63B7D" w:rsidRDefault="008852C9" w:rsidP="008852C9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2020 </w:t>
            </w:r>
            <w:r w:rsidR="00850FEC" w:rsidRPr="00D63B7D">
              <w:rPr>
                <w:bCs/>
              </w:rPr>
              <w:t>г</w:t>
            </w:r>
            <w:r>
              <w:rPr>
                <w:bCs/>
              </w:rPr>
              <w:t>.</w:t>
            </w:r>
            <w:r w:rsidR="00850FEC" w:rsidRPr="00D63B7D">
              <w:rPr>
                <w:bCs/>
              </w:rPr>
              <w:t xml:space="preserve"> </w:t>
            </w:r>
          </w:p>
        </w:tc>
        <w:tc>
          <w:tcPr>
            <w:tcW w:w="2410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9A5B2E">
        <w:trPr>
          <w:trHeight w:val="677"/>
        </w:trPr>
        <w:tc>
          <w:tcPr>
            <w:tcW w:w="9044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(%)</w:t>
            </w:r>
          </w:p>
        </w:tc>
        <w:tc>
          <w:tcPr>
            <w:tcW w:w="1730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50FEC" w:rsidRPr="00D63B7D" w:rsidRDefault="008852C9" w:rsidP="00D63B7D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50FEC" w:rsidRPr="00D63B7D">
              <w:rPr>
                <w:bCs/>
              </w:rPr>
              <w:t>0</w:t>
            </w:r>
          </w:p>
        </w:tc>
        <w:tc>
          <w:tcPr>
            <w:tcW w:w="1842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50FEC" w:rsidRPr="00CA4935" w:rsidRDefault="00CA4935" w:rsidP="002D66EE">
            <w:pPr>
              <w:pStyle w:val="Default"/>
              <w:suppressAutoHyphens/>
              <w:jc w:val="center"/>
              <w:rPr>
                <w:bCs/>
              </w:rPr>
            </w:pPr>
            <w:r w:rsidRPr="00CA4935">
              <w:rPr>
                <w:bCs/>
              </w:rPr>
              <w:t>8</w:t>
            </w:r>
            <w:r w:rsidR="002D66EE">
              <w:rPr>
                <w:bCs/>
              </w:rPr>
              <w:t>6</w:t>
            </w:r>
          </w:p>
        </w:tc>
        <w:tc>
          <w:tcPr>
            <w:tcW w:w="2410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</w:tbl>
    <w:p w:rsidR="00DD3CB6" w:rsidRPr="00D574DC" w:rsidRDefault="00DD3CB6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88"/>
        <w:gridCol w:w="1417"/>
        <w:gridCol w:w="4962"/>
        <w:gridCol w:w="2219"/>
      </w:tblGrid>
      <w:tr w:rsidR="00850FEC" w:rsidRPr="00D574DC" w:rsidTr="009A5B2E">
        <w:trPr>
          <w:trHeight w:val="1490"/>
          <w:tblHeader/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88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2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9A5B2E">
        <w:trPr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88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Мониторинг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vMerge w:val="restart"/>
            <w:vAlign w:val="center"/>
          </w:tcPr>
          <w:p w:rsidR="00850FEC" w:rsidRPr="00D63B7D" w:rsidRDefault="00850FEC" w:rsidP="00863793">
            <w:pPr>
              <w:pStyle w:val="af"/>
              <w:tabs>
                <w:tab w:val="left" w:pos="577"/>
                <w:tab w:val="left" w:pos="1012"/>
              </w:tabs>
              <w:ind w:hanging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2" w:type="dxa"/>
          </w:tcPr>
          <w:p w:rsidR="004F79A9" w:rsidRDefault="004F79A9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0FEC"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Рынок розничной торговли лекарственными препаратами, медицинскими изделиями и сопутствующими то</w:t>
            </w:r>
            <w:r w:rsidR="00CA49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варами </w:t>
            </w:r>
            <w:r w:rsidR="00CB3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CB334F">
              <w:rPr>
                <w:rFonts w:ascii="Times New Roman" w:hAnsi="Times New Roman"/>
                <w:sz w:val="24"/>
                <w:szCs w:val="24"/>
                <w:lang w:eastAsia="ru-RU"/>
              </w:rPr>
              <w:t>Солнцевском</w:t>
            </w:r>
            <w:proofErr w:type="spellEnd"/>
            <w:r w:rsidR="00CB3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</w:t>
            </w:r>
            <w:r w:rsidR="00CA4935"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 на 01.01.2021</w:t>
            </w:r>
            <w:r w:rsidR="00850FEC"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представлен </w:t>
            </w:r>
            <w:r w:rsidR="00CA49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850FEC"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аптечными орга</w:t>
            </w:r>
            <w:r w:rsidR="002E6627">
              <w:rPr>
                <w:rFonts w:ascii="Times New Roman" w:hAnsi="Times New Roman"/>
                <w:sz w:val="24"/>
                <w:szCs w:val="24"/>
                <w:lang w:eastAsia="ru-RU"/>
              </w:rPr>
              <w:t>низациями, в которых действуют 7 торговых точек, из которых 1-государственной формы собственности, 6-частной формы собственности.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Солнцевское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(1аптека, 2 аптечных пункта), филиал аптеки №66 ОАО «Курская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Фармация»</w:t>
            </w:r>
            <w:r w:rsidR="002E66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2E66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аптека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ООО «Альянс» -1 аптечный пункт, </w:t>
            </w:r>
            <w:r w:rsidR="002E662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птека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ООО «Компания «Тензор»-1 аптека, 1 аптечный пункт ИП Бутырских И.А.</w:t>
            </w:r>
          </w:p>
          <w:p w:rsidR="00850FEC" w:rsidRDefault="00850FEC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</w:t>
            </w:r>
            <w:r w:rsidR="00FE41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с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частн</w:t>
            </w:r>
            <w:r w:rsidR="00FE41CA">
              <w:rPr>
                <w:rFonts w:ascii="Times New Roman" w:hAnsi="Times New Roman"/>
                <w:sz w:val="24"/>
                <w:szCs w:val="24"/>
                <w:lang w:eastAsia="ru-RU"/>
              </w:rPr>
              <w:t>ой формой собственности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 w:rsidR="00CA493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E66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="00DD3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общего числа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A5B2E" w:rsidRPr="00D63B7D" w:rsidRDefault="009A5B2E" w:rsidP="00FE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9A5B2E">
        <w:trPr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88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розничной торговли лекарственными препаратами, медицинскими изделиями и сопутствующими товарами в </w:t>
            </w:r>
            <w:proofErr w:type="spellStart"/>
            <w:r w:rsidRPr="00D63B7D">
              <w:rPr>
                <w:rFonts w:ascii="Times New Roman" w:hAnsi="Times New Roman"/>
                <w:bCs/>
              </w:rPr>
              <w:t>Солнцевском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D63B7D">
              <w:rPr>
                <w:rFonts w:ascii="Times New Roman" w:hAnsi="Times New Roman"/>
                <w:bCs/>
              </w:rPr>
              <w:t>районе Курской области</w:t>
            </w:r>
          </w:p>
        </w:tc>
        <w:tc>
          <w:tcPr>
            <w:tcW w:w="1417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FEC" w:rsidRDefault="00BD7E76" w:rsidP="00FE41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озяйствующи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суб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розничную торговлю лекарственными препаратами, </w:t>
            </w:r>
            <w:r w:rsidR="00850FEC" w:rsidRPr="00D63B7D">
              <w:rPr>
                <w:rFonts w:ascii="Times New Roman" w:hAnsi="Times New Roman"/>
                <w:bCs/>
              </w:rPr>
              <w:t xml:space="preserve">медицинскими изделиями и сопутствующими товарами,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оказанием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консультационной и методической поддержк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63B7D">
              <w:rPr>
                <w:rFonts w:ascii="Times New Roman" w:hAnsi="Times New Roman"/>
                <w:bCs/>
              </w:rPr>
              <w:t xml:space="preserve"> </w:t>
            </w:r>
            <w:r w:rsidR="00850FEC" w:rsidRPr="00D63B7D">
              <w:rPr>
                <w:rFonts w:ascii="Times New Roman" w:hAnsi="Times New Roman"/>
                <w:bCs/>
              </w:rPr>
              <w:t xml:space="preserve">не </w:t>
            </w:r>
            <w:r w:rsidR="00850FEC">
              <w:rPr>
                <w:rFonts w:ascii="Times New Roman" w:hAnsi="Times New Roman"/>
                <w:bCs/>
              </w:rPr>
              <w:t>обращались</w:t>
            </w:r>
            <w:r w:rsidR="00850FEC" w:rsidRPr="00D63B7D">
              <w:rPr>
                <w:rFonts w:ascii="Times New Roman" w:hAnsi="Times New Roman"/>
                <w:bCs/>
              </w:rPr>
              <w:t>.</w:t>
            </w:r>
            <w:r w:rsidR="00CA4935">
              <w:rPr>
                <w:rFonts w:ascii="Times New Roman" w:hAnsi="Times New Roman"/>
                <w:bCs/>
              </w:rPr>
              <w:t xml:space="preserve"> </w:t>
            </w:r>
            <w:r w:rsidR="00FE41CA">
              <w:rPr>
                <w:rFonts w:ascii="Times New Roman" w:hAnsi="Times New Roman"/>
                <w:bCs/>
              </w:rPr>
              <w:t xml:space="preserve">В 2020 </w:t>
            </w:r>
            <w:proofErr w:type="gramStart"/>
            <w:r w:rsidR="00FE41CA">
              <w:rPr>
                <w:rFonts w:ascii="Times New Roman" w:hAnsi="Times New Roman"/>
                <w:bCs/>
              </w:rPr>
              <w:t>году</w:t>
            </w:r>
            <w:r w:rsidR="00CA4935">
              <w:rPr>
                <w:rFonts w:ascii="Times New Roman" w:hAnsi="Times New Roman"/>
                <w:bCs/>
              </w:rPr>
              <w:t xml:space="preserve"> </w:t>
            </w:r>
            <w:r w:rsidR="00FE41CA">
              <w:rPr>
                <w:rFonts w:ascii="Times New Roman" w:hAnsi="Times New Roman"/>
                <w:bCs/>
              </w:rPr>
              <w:t xml:space="preserve"> хозяйствующие</w:t>
            </w:r>
            <w:proofErr w:type="gramEnd"/>
            <w:r w:rsidR="00FE41CA">
              <w:rPr>
                <w:rFonts w:ascii="Times New Roman" w:hAnsi="Times New Roman"/>
                <w:bCs/>
              </w:rPr>
              <w:t xml:space="preserve"> субъекты в течении всего </w:t>
            </w:r>
            <w:r w:rsidR="00CA4935">
              <w:rPr>
                <w:rFonts w:ascii="Times New Roman" w:hAnsi="Times New Roman"/>
                <w:bCs/>
              </w:rPr>
              <w:t xml:space="preserve">периода распространения </w:t>
            </w:r>
            <w:proofErr w:type="spellStart"/>
            <w:r w:rsidR="00CA4935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="00CA4935">
              <w:rPr>
                <w:rFonts w:ascii="Times New Roman" w:hAnsi="Times New Roman"/>
                <w:bCs/>
              </w:rPr>
              <w:t xml:space="preserve"> инфекции, взаимодействовали с администрацией района в плане предоставления информации о наличии</w:t>
            </w:r>
            <w:r w:rsidR="00B932E7">
              <w:rPr>
                <w:rFonts w:ascii="Times New Roman" w:hAnsi="Times New Roman"/>
                <w:bCs/>
              </w:rPr>
              <w:t>, перечне,</w:t>
            </w:r>
            <w:r w:rsidR="00CA4935">
              <w:rPr>
                <w:rFonts w:ascii="Times New Roman" w:hAnsi="Times New Roman"/>
                <w:bCs/>
              </w:rPr>
              <w:t xml:space="preserve"> цене лекарственных препаратов, для лечения заболеваний, вызванных </w:t>
            </w:r>
            <w:proofErr w:type="spellStart"/>
            <w:r w:rsidR="00CA4935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="00CA4935">
              <w:rPr>
                <w:rFonts w:ascii="Times New Roman" w:hAnsi="Times New Roman"/>
                <w:bCs/>
              </w:rPr>
              <w:t xml:space="preserve"> инфекцией. Специалистом </w:t>
            </w:r>
            <w:r w:rsidR="00CA4935">
              <w:rPr>
                <w:rFonts w:ascii="Times New Roman" w:hAnsi="Times New Roman"/>
                <w:bCs/>
              </w:rPr>
              <w:lastRenderedPageBreak/>
              <w:t>управления и</w:t>
            </w:r>
            <w:r w:rsidR="00CA4935"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="00CA4935"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="00CA4935"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 w:rsidR="00F07796">
              <w:rPr>
                <w:rFonts w:ascii="Times New Roman" w:hAnsi="Times New Roman"/>
                <w:bCs/>
                <w:sz w:val="24"/>
                <w:szCs w:val="24"/>
              </w:rPr>
              <w:t xml:space="preserve">, курирующим сферу торговли, в свою очередь, до </w:t>
            </w:r>
            <w:r w:rsidR="00F07796" w:rsidRPr="00D63B7D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F07796">
              <w:rPr>
                <w:rFonts w:ascii="Times New Roman" w:hAnsi="Times New Roman"/>
                <w:sz w:val="24"/>
                <w:szCs w:val="24"/>
              </w:rPr>
              <w:t>ов</w:t>
            </w:r>
            <w:r w:rsidR="00F07796" w:rsidRPr="00D63B7D">
              <w:rPr>
                <w:rFonts w:ascii="Times New Roman" w:hAnsi="Times New Roman"/>
                <w:sz w:val="24"/>
                <w:szCs w:val="24"/>
              </w:rPr>
              <w:t xml:space="preserve"> розничной торговли лекарственными препаратами, медицинскими изделиями</w:t>
            </w:r>
            <w:r w:rsidR="00F07796">
              <w:rPr>
                <w:rFonts w:ascii="Times New Roman" w:hAnsi="Times New Roman"/>
                <w:sz w:val="24"/>
                <w:szCs w:val="24"/>
              </w:rPr>
              <w:t>, доводилась информация,  касающаяся этой сферы деятельности, в период действия режима повышенной готовности</w:t>
            </w:r>
            <w:r w:rsidR="00F07796" w:rsidRPr="00F077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07796">
              <w:rPr>
                <w:rFonts w:ascii="Times New Roman" w:hAnsi="Times New Roman"/>
                <w:sz w:val="24"/>
                <w:szCs w:val="24"/>
              </w:rPr>
              <w:t xml:space="preserve">  распоряжения Губернатора Курской области «О внесении изменений в распоряжение Губернатора Курской области от 10.03.2020 №60-рг «О введении режима повышенной готовности», </w:t>
            </w:r>
            <w:r w:rsidR="00B932E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07796">
              <w:rPr>
                <w:rFonts w:ascii="Times New Roman" w:hAnsi="Times New Roman"/>
                <w:sz w:val="24"/>
                <w:szCs w:val="24"/>
              </w:rPr>
              <w:t>рекомендаци</w:t>
            </w:r>
            <w:r w:rsidR="00B932E7">
              <w:rPr>
                <w:rFonts w:ascii="Times New Roman" w:hAnsi="Times New Roman"/>
                <w:sz w:val="24"/>
                <w:szCs w:val="24"/>
              </w:rPr>
              <w:t>ях</w:t>
            </w:r>
            <w:r w:rsidR="00F07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7796">
              <w:rPr>
                <w:rFonts w:ascii="Times New Roman" w:hAnsi="Times New Roman"/>
                <w:sz w:val="24"/>
                <w:szCs w:val="24"/>
              </w:rPr>
              <w:t>Роспо</w:t>
            </w:r>
            <w:r w:rsidR="002E6627">
              <w:rPr>
                <w:rFonts w:ascii="Times New Roman" w:hAnsi="Times New Roman"/>
                <w:sz w:val="24"/>
                <w:szCs w:val="24"/>
              </w:rPr>
              <w:t>т</w:t>
            </w:r>
            <w:r w:rsidR="00F07796">
              <w:rPr>
                <w:rFonts w:ascii="Times New Roman" w:hAnsi="Times New Roman"/>
                <w:sz w:val="24"/>
                <w:szCs w:val="24"/>
              </w:rPr>
              <w:t>ребнадзора</w:t>
            </w:r>
            <w:proofErr w:type="spellEnd"/>
            <w:r w:rsidR="00F07796">
              <w:rPr>
                <w:rFonts w:ascii="Times New Roman" w:hAnsi="Times New Roman"/>
                <w:sz w:val="24"/>
                <w:szCs w:val="24"/>
              </w:rPr>
              <w:t>, тематические листовки (о ношении индивидуальных средств защиты,</w:t>
            </w:r>
            <w:r w:rsidR="00B932E7">
              <w:rPr>
                <w:rFonts w:ascii="Times New Roman" w:hAnsi="Times New Roman"/>
                <w:sz w:val="24"/>
                <w:szCs w:val="24"/>
              </w:rPr>
              <w:t xml:space="preserve"> соблюдения социального </w:t>
            </w:r>
            <w:proofErr w:type="spellStart"/>
            <w:r w:rsidR="00B932E7">
              <w:rPr>
                <w:rFonts w:ascii="Times New Roman" w:hAnsi="Times New Roman"/>
                <w:sz w:val="24"/>
                <w:szCs w:val="24"/>
              </w:rPr>
              <w:t>дистанцирования</w:t>
            </w:r>
            <w:proofErr w:type="spellEnd"/>
            <w:r w:rsidR="00B93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77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932E7">
              <w:rPr>
                <w:rFonts w:ascii="Times New Roman" w:hAnsi="Times New Roman"/>
                <w:sz w:val="24"/>
                <w:szCs w:val="24"/>
              </w:rPr>
              <w:t>К</w:t>
            </w:r>
            <w:r w:rsidR="00F07796">
              <w:rPr>
                <w:rFonts w:ascii="Times New Roman" w:hAnsi="Times New Roman"/>
                <w:sz w:val="24"/>
                <w:szCs w:val="24"/>
              </w:rPr>
              <w:t>ак правильно использовать медицинскую маску?»</w:t>
            </w:r>
            <w:r w:rsidR="00B932E7">
              <w:rPr>
                <w:rFonts w:ascii="Times New Roman" w:hAnsi="Times New Roman"/>
                <w:sz w:val="24"/>
                <w:szCs w:val="24"/>
              </w:rPr>
              <w:t>)</w:t>
            </w:r>
            <w:r w:rsidR="00FE41CA">
              <w:rPr>
                <w:rFonts w:ascii="Times New Roman" w:hAnsi="Times New Roman"/>
                <w:sz w:val="24"/>
                <w:szCs w:val="24"/>
              </w:rPr>
              <w:t xml:space="preserve"> для доведения информации покупателям.</w:t>
            </w:r>
          </w:p>
          <w:p w:rsidR="009A5B2E" w:rsidRPr="00D63B7D" w:rsidRDefault="009A5B2E" w:rsidP="00FE41C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EC" w:rsidRDefault="00850FEC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850FEC" w:rsidRDefault="00850FEC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CA321E">
        <w:rPr>
          <w:b/>
          <w:sz w:val="26"/>
          <w:szCs w:val="26"/>
        </w:rPr>
        <w:t xml:space="preserve">2. Рынок </w:t>
      </w:r>
      <w:r>
        <w:rPr>
          <w:b/>
          <w:sz w:val="26"/>
          <w:szCs w:val="26"/>
        </w:rPr>
        <w:t>ритуальных услуг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6"/>
        <w:gridCol w:w="1985"/>
        <w:gridCol w:w="1984"/>
        <w:gridCol w:w="4281"/>
      </w:tblGrid>
      <w:tr w:rsidR="00850FEC" w:rsidTr="006278E1">
        <w:trPr>
          <w:trHeight w:val="515"/>
        </w:trPr>
        <w:tc>
          <w:tcPr>
            <w:tcW w:w="6776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281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6278E1">
        <w:trPr>
          <w:trHeight w:val="514"/>
        </w:trPr>
        <w:tc>
          <w:tcPr>
            <w:tcW w:w="6776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</w:p>
        </w:tc>
        <w:tc>
          <w:tcPr>
            <w:tcW w:w="4281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6278E1">
        <w:trPr>
          <w:trHeight w:val="611"/>
        </w:trPr>
        <w:tc>
          <w:tcPr>
            <w:tcW w:w="677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50FEC" w:rsidRPr="00D63B7D" w:rsidRDefault="00850FEC" w:rsidP="00FE41CA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20</w:t>
            </w:r>
            <w:r w:rsidR="00FE41CA">
              <w:rPr>
                <w:bCs/>
              </w:rPr>
              <w:t xml:space="preserve">20 </w:t>
            </w:r>
            <w:r w:rsidRPr="00D63B7D">
              <w:rPr>
                <w:bCs/>
              </w:rPr>
              <w:t>г</w:t>
            </w:r>
            <w:r w:rsidR="00FE41CA">
              <w:rPr>
                <w:bCs/>
              </w:rPr>
              <w:t>.</w:t>
            </w:r>
            <w:r w:rsidRPr="00D63B7D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Pr="00D63B7D" w:rsidRDefault="00FE41CA" w:rsidP="00FE41CA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</w:t>
            </w:r>
            <w:r w:rsidR="00850FEC" w:rsidRPr="00D63B7D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="00850FEC" w:rsidRPr="00D63B7D">
              <w:rPr>
                <w:bCs/>
              </w:rPr>
              <w:t>г</w:t>
            </w:r>
            <w:r>
              <w:rPr>
                <w:bCs/>
              </w:rPr>
              <w:t>.</w:t>
            </w:r>
            <w:r w:rsidR="00850FEC" w:rsidRPr="00D63B7D">
              <w:rPr>
                <w:bCs/>
              </w:rPr>
              <w:t xml:space="preserve"> </w:t>
            </w:r>
          </w:p>
        </w:tc>
        <w:tc>
          <w:tcPr>
            <w:tcW w:w="4281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Cs/>
              </w:rPr>
              <w:t xml:space="preserve">Управление инвестиционной политики, экономики, архитектуры, </w:t>
            </w:r>
            <w:r w:rsidRPr="00D63B7D">
              <w:rPr>
                <w:bCs/>
              </w:rPr>
              <w:lastRenderedPageBreak/>
              <w:t xml:space="preserve">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  <w:tr w:rsidR="00850FEC" w:rsidTr="006278E1">
        <w:trPr>
          <w:trHeight w:val="611"/>
        </w:trPr>
        <w:tc>
          <w:tcPr>
            <w:tcW w:w="6776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lastRenderedPageBreak/>
              <w:t>2.1. Доля организаций частной формы собственности в сфере ритуальных услуг, (%)</w:t>
            </w: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4281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</w:tbl>
    <w:p w:rsidR="00850FEC" w:rsidRDefault="00850FEC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92"/>
        <w:gridCol w:w="1546"/>
        <w:gridCol w:w="4961"/>
        <w:gridCol w:w="2219"/>
      </w:tblGrid>
      <w:tr w:rsidR="00850FEC" w:rsidRPr="00D574DC" w:rsidTr="009A5B2E">
        <w:trPr>
          <w:trHeight w:val="1124"/>
          <w:tblHeader/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92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9A5B2E">
        <w:trPr>
          <w:trHeight w:val="1021"/>
          <w:jc w:val="center"/>
        </w:trPr>
        <w:tc>
          <w:tcPr>
            <w:tcW w:w="70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рынка ритуальных услуг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</w:tcPr>
          <w:p w:rsidR="00850FEC" w:rsidRPr="00D63B7D" w:rsidRDefault="00930C73" w:rsidP="00D63B7D">
            <w:pPr>
              <w:pStyle w:val="af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мониторинг состояния рынка ритуальных услуг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районе. В 20</w:t>
            </w:r>
            <w:r w:rsidR="00B932E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ритуальны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850FEC"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оказывали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и частной формы собственности. </w:t>
            </w:r>
            <w:r>
              <w:rPr>
                <w:rFonts w:ascii="Times New Roman" w:hAnsi="Times New Roman"/>
                <w:sz w:val="24"/>
                <w:szCs w:val="24"/>
              </w:rPr>
              <w:t>Доля субъектов частной формы собственности в сфере ритуальных услуг составила 100%.</w:t>
            </w:r>
            <w:r w:rsidR="00B91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0FEC" w:rsidRDefault="00850FEC" w:rsidP="00B932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Субъекты данного </w:t>
            </w:r>
            <w:proofErr w:type="gramStart"/>
            <w:r w:rsidRPr="00D63B7D">
              <w:rPr>
                <w:rFonts w:ascii="Times New Roman" w:hAnsi="Times New Roman"/>
                <w:sz w:val="24"/>
                <w:szCs w:val="24"/>
              </w:rPr>
              <w:t>рынка  предлагают</w:t>
            </w:r>
            <w:proofErr w:type="gram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широкий перечень услуг, что позволяет удовлетворить потреб</w:t>
            </w:r>
            <w:r w:rsidR="00DD3CB6">
              <w:rPr>
                <w:rFonts w:ascii="Times New Roman" w:hAnsi="Times New Roman"/>
                <w:sz w:val="24"/>
                <w:szCs w:val="24"/>
              </w:rPr>
              <w:t>ности населения в сфере ритуаль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ных услуг и </w:t>
            </w:r>
            <w:r w:rsidR="004F79A9">
              <w:rPr>
                <w:rFonts w:ascii="Times New Roman" w:hAnsi="Times New Roman"/>
                <w:sz w:val="24"/>
                <w:szCs w:val="24"/>
              </w:rPr>
              <w:t>создает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2E7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конкурен</w:t>
            </w:r>
            <w:r w:rsidR="00B932E7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на данном рынке. </w:t>
            </w:r>
          </w:p>
          <w:p w:rsidR="00B932E7" w:rsidRPr="00D63B7D" w:rsidRDefault="00B932E7" w:rsidP="00B932E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9A5B2E">
        <w:trPr>
          <w:trHeight w:val="1021"/>
          <w:jc w:val="center"/>
        </w:trPr>
        <w:tc>
          <w:tcPr>
            <w:tcW w:w="70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рынку ритуальных услуг в </w:t>
            </w:r>
            <w:proofErr w:type="spellStart"/>
            <w:r w:rsidRPr="00D63B7D">
              <w:rPr>
                <w:rFonts w:ascii="Times New Roman" w:hAnsi="Times New Roman"/>
                <w:bCs/>
              </w:rPr>
              <w:t>Солнцевском</w:t>
            </w:r>
            <w:proofErr w:type="spellEnd"/>
            <w:r w:rsidR="00DD3CB6">
              <w:rPr>
                <w:rFonts w:ascii="Times New Roman" w:hAnsi="Times New Roman"/>
                <w:bCs/>
              </w:rPr>
              <w:t xml:space="preserve"> </w:t>
            </w:r>
            <w:r w:rsidRPr="00D63B7D">
              <w:rPr>
                <w:rFonts w:ascii="Times New Roman" w:hAnsi="Times New Roman"/>
                <w:bCs/>
              </w:rPr>
              <w:t>районе Курской области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</w:tcPr>
          <w:p w:rsidR="002E6627" w:rsidRDefault="002E6627" w:rsidP="00B911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рынке ритуальных услуг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осуществляют деятельность три субъекта малого предпринимательства.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FEC" w:rsidRDefault="002E6627" w:rsidP="00B9110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50FEC" w:rsidRPr="00D63B7D">
              <w:rPr>
                <w:rFonts w:ascii="Times New Roman" w:hAnsi="Times New Roman"/>
                <w:sz w:val="24"/>
                <w:szCs w:val="24"/>
              </w:rPr>
              <w:t>За  оказанием</w:t>
            </w:r>
            <w:proofErr w:type="gramEnd"/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консультационной и методической поддержки не обращались.</w:t>
            </w:r>
            <w:r w:rsidR="00B9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106" w:rsidRDefault="00B91106" w:rsidP="005A1C01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Специалистом </w:t>
            </w: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курирующим сферу торговли, проводилась работа с субъектами рынка оказания ритуальных услуг по доведению информации, </w:t>
            </w:r>
            <w:r w:rsidR="004726CD">
              <w:rPr>
                <w:rFonts w:ascii="Times New Roman" w:hAnsi="Times New Roman"/>
                <w:bCs/>
                <w:sz w:val="24"/>
                <w:szCs w:val="24"/>
              </w:rPr>
              <w:t xml:space="preserve">законодательных </w:t>
            </w:r>
            <w:proofErr w:type="gramStart"/>
            <w:r w:rsidR="004726CD">
              <w:rPr>
                <w:rFonts w:ascii="Times New Roman" w:hAnsi="Times New Roman"/>
                <w:bCs/>
                <w:sz w:val="24"/>
                <w:szCs w:val="24"/>
              </w:rPr>
              <w:t>документов,  в</w:t>
            </w:r>
            <w:proofErr w:type="gramEnd"/>
            <w:r w:rsidR="004726CD">
              <w:rPr>
                <w:rFonts w:ascii="Times New Roman" w:hAnsi="Times New Roman"/>
                <w:bCs/>
                <w:sz w:val="24"/>
                <w:szCs w:val="24"/>
              </w:rPr>
              <w:t xml:space="preserve"> связи с введением ограничительных мер</w:t>
            </w:r>
            <w:r w:rsidR="004F79A9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="004F79A9">
              <w:rPr>
                <w:rFonts w:ascii="Times New Roman" w:hAnsi="Times New Roman"/>
                <w:bCs/>
                <w:sz w:val="24"/>
                <w:szCs w:val="24"/>
              </w:rPr>
              <w:t>коронавирусу</w:t>
            </w:r>
            <w:proofErr w:type="spellEnd"/>
            <w:r w:rsidR="004726CD">
              <w:rPr>
                <w:rFonts w:ascii="Times New Roman" w:hAnsi="Times New Roman"/>
                <w:bCs/>
                <w:sz w:val="24"/>
                <w:szCs w:val="24"/>
              </w:rPr>
              <w:t xml:space="preserve">, касающихся этого рынка услуг. </w:t>
            </w:r>
            <w:r w:rsidR="005A1C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63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Были доведены рекомендации </w:t>
            </w:r>
            <w:proofErr w:type="spellStart"/>
            <w:r w:rsidR="00E463CC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="00E463CC">
              <w:rPr>
                <w:rFonts w:ascii="Times New Roman" w:hAnsi="Times New Roman"/>
                <w:bCs/>
                <w:sz w:val="24"/>
                <w:szCs w:val="24"/>
              </w:rPr>
              <w:t xml:space="preserve"> по соблюдение санитарных требований при осуществлении деятельности по организации похорон в связи с распространением новой </w:t>
            </w:r>
            <w:proofErr w:type="spellStart"/>
            <w:r w:rsidR="00E463CC">
              <w:rPr>
                <w:rFonts w:ascii="Times New Roman" w:hAnsi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="00E463CC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инфекции.</w:t>
            </w:r>
          </w:p>
          <w:p w:rsidR="002461AC" w:rsidRDefault="002461AC" w:rsidP="00B46084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 адрес индивидуальных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предпринимателей  было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направлено письмо с приложением рекомендаций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порядку захоронения умерших с подтвержденным заражением новой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инфекцией. Кроме этого, в письме были отмечены основные законодательные документы по порядку захоронения</w:t>
            </w:r>
            <w:r w:rsidR="00E6224F" w:rsidRPr="00E6224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6224F">
              <w:rPr>
                <w:rFonts w:ascii="Times New Roman" w:hAnsi="Times New Roman"/>
                <w:bCs/>
                <w:sz w:val="24"/>
                <w:szCs w:val="24"/>
              </w:rPr>
              <w:t xml:space="preserve"> ГОСТ 54 611-211 «Услуги по организации и проведению похорон. Общие требования», Федеральный </w:t>
            </w:r>
            <w:proofErr w:type="gramStart"/>
            <w:r w:rsidR="00E6224F">
              <w:rPr>
                <w:rFonts w:ascii="Times New Roman" w:hAnsi="Times New Roman"/>
                <w:bCs/>
                <w:sz w:val="24"/>
                <w:szCs w:val="24"/>
              </w:rPr>
              <w:t xml:space="preserve">закон </w:t>
            </w:r>
            <w:r w:rsidR="00B46084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proofErr w:type="gramEnd"/>
            <w:r w:rsidR="00B46084">
              <w:rPr>
                <w:rFonts w:ascii="Times New Roman" w:hAnsi="Times New Roman"/>
                <w:bCs/>
                <w:sz w:val="24"/>
                <w:szCs w:val="24"/>
              </w:rPr>
              <w:t xml:space="preserve"> 12.01.1996 №8-ФЗ </w:t>
            </w:r>
            <w:r w:rsidR="00E6224F">
              <w:rPr>
                <w:rFonts w:ascii="Times New Roman" w:hAnsi="Times New Roman"/>
                <w:bCs/>
                <w:sz w:val="24"/>
                <w:szCs w:val="24"/>
              </w:rPr>
              <w:t xml:space="preserve">«О погребении и похоронном деле». </w:t>
            </w:r>
            <w:r w:rsidR="00B46084">
              <w:rPr>
                <w:rFonts w:ascii="Times New Roman" w:hAnsi="Times New Roman"/>
                <w:bCs/>
                <w:sz w:val="24"/>
                <w:szCs w:val="24"/>
              </w:rPr>
              <w:t xml:space="preserve"> Аналогичные письма были направлены</w:t>
            </w:r>
            <w:r w:rsidR="00E622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46084">
              <w:rPr>
                <w:rFonts w:ascii="Times New Roman" w:hAnsi="Times New Roman"/>
                <w:bCs/>
                <w:sz w:val="24"/>
                <w:szCs w:val="24"/>
              </w:rPr>
              <w:t xml:space="preserve">главам муниципальных образований района с целью </w:t>
            </w:r>
            <w:proofErr w:type="gramStart"/>
            <w:r w:rsidR="00B46084">
              <w:rPr>
                <w:rFonts w:ascii="Times New Roman" w:hAnsi="Times New Roman"/>
                <w:bCs/>
                <w:sz w:val="24"/>
                <w:szCs w:val="24"/>
              </w:rPr>
              <w:t>исполнения  функций</w:t>
            </w:r>
            <w:proofErr w:type="gramEnd"/>
            <w:r w:rsidR="00B46084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Федеральным законом от 06.10.2003 №131-ФЗ, контроля за соблюдением норм и требований при захоронения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46084">
              <w:rPr>
                <w:rFonts w:ascii="Times New Roman" w:hAnsi="Times New Roman"/>
                <w:bCs/>
                <w:sz w:val="24"/>
                <w:szCs w:val="24"/>
              </w:rPr>
              <w:t xml:space="preserve">умерших с подтвержденным заражением новой </w:t>
            </w:r>
            <w:proofErr w:type="spellStart"/>
            <w:r w:rsidR="00B46084">
              <w:rPr>
                <w:rFonts w:ascii="Times New Roman" w:hAnsi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="00B46084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инфекцией. </w:t>
            </w:r>
          </w:p>
          <w:p w:rsidR="00B46084" w:rsidRDefault="00B46084" w:rsidP="00B460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3D3A2C" w:rsidRPr="002461AC" w:rsidRDefault="003D3A2C" w:rsidP="00B460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FEC" w:rsidRDefault="00850FEC" w:rsidP="006D1E9A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3D3A2C" w:rsidRDefault="003D3A2C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850FEC" w:rsidRDefault="00850FEC" w:rsidP="00956DB1">
      <w:pPr>
        <w:pStyle w:val="Default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CA321E">
        <w:rPr>
          <w:b/>
          <w:sz w:val="26"/>
          <w:szCs w:val="26"/>
        </w:rPr>
        <w:t xml:space="preserve">. Рынок </w:t>
      </w:r>
      <w:r>
        <w:rPr>
          <w:b/>
          <w:sz w:val="26"/>
          <w:szCs w:val="26"/>
        </w:rPr>
        <w:t>выполнения работ по б</w:t>
      </w:r>
      <w:r w:rsidR="003D3A2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>агоустройству городской среды</w:t>
      </w:r>
    </w:p>
    <w:p w:rsidR="003D3A2C" w:rsidRDefault="003D3A2C" w:rsidP="00956DB1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783"/>
        <w:gridCol w:w="24"/>
        <w:gridCol w:w="1573"/>
        <w:gridCol w:w="388"/>
        <w:gridCol w:w="1984"/>
        <w:gridCol w:w="2589"/>
        <w:gridCol w:w="1692"/>
      </w:tblGrid>
      <w:tr w:rsidR="00850FEC" w:rsidTr="00880D4F">
        <w:trPr>
          <w:trHeight w:val="515"/>
        </w:trPr>
        <w:tc>
          <w:tcPr>
            <w:tcW w:w="6492" w:type="dxa"/>
            <w:gridSpan w:val="2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3969" w:type="dxa"/>
            <w:gridSpan w:val="4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281" w:type="dxa"/>
            <w:gridSpan w:val="2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880D4F">
        <w:trPr>
          <w:trHeight w:val="361"/>
        </w:trPr>
        <w:tc>
          <w:tcPr>
            <w:tcW w:w="6492" w:type="dxa"/>
            <w:gridSpan w:val="2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</w:p>
        </w:tc>
        <w:tc>
          <w:tcPr>
            <w:tcW w:w="4281" w:type="dxa"/>
            <w:gridSpan w:val="2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880D4F">
        <w:trPr>
          <w:trHeight w:val="611"/>
        </w:trPr>
        <w:tc>
          <w:tcPr>
            <w:tcW w:w="6492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  <w:gridSpan w:val="3"/>
          </w:tcPr>
          <w:p w:rsidR="00850FEC" w:rsidRPr="00D63B7D" w:rsidRDefault="00850FEC" w:rsidP="00E6224F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20</w:t>
            </w:r>
            <w:r w:rsidR="00E6224F">
              <w:rPr>
                <w:bCs/>
              </w:rPr>
              <w:t xml:space="preserve">20 </w:t>
            </w:r>
            <w:r w:rsidRPr="00D63B7D">
              <w:rPr>
                <w:bCs/>
              </w:rPr>
              <w:t>г</w:t>
            </w:r>
            <w:r w:rsidR="00E6224F">
              <w:rPr>
                <w:bCs/>
              </w:rPr>
              <w:t>.</w:t>
            </w:r>
            <w:r w:rsidRPr="00D63B7D"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Pr="00D63B7D" w:rsidRDefault="00850FEC" w:rsidP="00E6224F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 w:rsidRPr="00D63B7D">
              <w:rPr>
                <w:bCs/>
              </w:rPr>
              <w:t>20</w:t>
            </w:r>
            <w:r w:rsidR="00E6224F">
              <w:rPr>
                <w:bCs/>
              </w:rPr>
              <w:t xml:space="preserve">20 </w:t>
            </w:r>
            <w:r w:rsidRPr="00D63B7D">
              <w:rPr>
                <w:bCs/>
              </w:rPr>
              <w:t>г</w:t>
            </w:r>
            <w:r w:rsidR="00E6224F">
              <w:rPr>
                <w:bCs/>
              </w:rPr>
              <w:t>.</w:t>
            </w:r>
          </w:p>
        </w:tc>
        <w:tc>
          <w:tcPr>
            <w:tcW w:w="4281" w:type="dxa"/>
            <w:gridSpan w:val="2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 xml:space="preserve">Администрации поселка Солнцево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="00225437">
              <w:rPr>
                <w:bCs/>
              </w:rPr>
              <w:t xml:space="preserve"> </w:t>
            </w:r>
            <w:r w:rsidRPr="00D63B7D">
              <w:rPr>
                <w:bCs/>
              </w:rPr>
              <w:t>района Курской области</w:t>
            </w:r>
          </w:p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Cs/>
              </w:rPr>
              <w:t xml:space="preserve">Администрация Зуевского сельсовета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  <w:tr w:rsidR="00850FEC" w:rsidTr="00880D4F">
        <w:trPr>
          <w:trHeight w:val="611"/>
        </w:trPr>
        <w:tc>
          <w:tcPr>
            <w:tcW w:w="6492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3.1. Доля организаций частной формы собственности в сфере выполнения работ по благоустройству городской среды, (%)</w:t>
            </w:r>
          </w:p>
        </w:tc>
        <w:tc>
          <w:tcPr>
            <w:tcW w:w="1985" w:type="dxa"/>
            <w:gridSpan w:val="3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50FEC" w:rsidRPr="00863793" w:rsidRDefault="00863793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63793">
              <w:rPr>
                <w:bCs/>
              </w:rPr>
              <w:t>100</w:t>
            </w:r>
          </w:p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81" w:type="dxa"/>
            <w:gridSpan w:val="2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6278E1" w:rsidTr="00880D4F">
        <w:trPr>
          <w:trHeight w:val="611"/>
        </w:trPr>
        <w:tc>
          <w:tcPr>
            <w:tcW w:w="6492" w:type="dxa"/>
            <w:gridSpan w:val="2"/>
          </w:tcPr>
          <w:p w:rsidR="006278E1" w:rsidRPr="00D63B7D" w:rsidRDefault="006278E1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  <w:gridSpan w:val="3"/>
          </w:tcPr>
          <w:p w:rsidR="006278E1" w:rsidRPr="00D63B7D" w:rsidRDefault="006278E1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6278E1" w:rsidRPr="00863793" w:rsidRDefault="006278E1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4281" w:type="dxa"/>
            <w:gridSpan w:val="2"/>
          </w:tcPr>
          <w:p w:rsidR="006278E1" w:rsidRPr="00D63B7D" w:rsidRDefault="006278E1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RPr="00D574DC" w:rsidTr="00880D4F">
        <w:tblPrEx>
          <w:jc w:val="center"/>
          <w:tblInd w:w="0" w:type="dxa"/>
        </w:tblPrEx>
        <w:trPr>
          <w:trHeight w:val="1490"/>
          <w:tblHeader/>
          <w:jc w:val="center"/>
        </w:trPr>
        <w:tc>
          <w:tcPr>
            <w:tcW w:w="709" w:type="dxa"/>
            <w:vAlign w:val="center"/>
          </w:tcPr>
          <w:p w:rsidR="00850FEC" w:rsidRPr="00D63B7D" w:rsidRDefault="006278E1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 w:rsidR="00850FEC"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07" w:type="dxa"/>
            <w:gridSpan w:val="2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3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gridSpan w:val="3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1687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880D4F">
        <w:tblPrEx>
          <w:jc w:val="center"/>
          <w:tblInd w:w="0" w:type="dxa"/>
        </w:tblPrEx>
        <w:trPr>
          <w:trHeight w:val="179"/>
          <w:jc w:val="center"/>
        </w:trPr>
        <w:tc>
          <w:tcPr>
            <w:tcW w:w="70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3.1.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gridSpan w:val="2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в открытом доступе информации о планируемых к благоустройству дворовых и общественных территорий</w:t>
            </w: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2C0105" w:rsidRPr="002C0105" w:rsidRDefault="002C010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105" w:rsidRPr="002C0105" w:rsidRDefault="002C0105" w:rsidP="002C0105">
            <w:pPr>
              <w:rPr>
                <w:sz w:val="24"/>
                <w:szCs w:val="24"/>
                <w:lang w:eastAsia="ru-RU"/>
              </w:rPr>
            </w:pPr>
          </w:p>
          <w:p w:rsidR="002C0105" w:rsidRPr="002C0105" w:rsidRDefault="002C0105" w:rsidP="002C0105">
            <w:pPr>
              <w:rPr>
                <w:sz w:val="24"/>
                <w:szCs w:val="24"/>
                <w:lang w:eastAsia="ru-RU"/>
              </w:rPr>
            </w:pPr>
          </w:p>
          <w:p w:rsidR="00850FEC" w:rsidRPr="002C0105" w:rsidRDefault="002C0105" w:rsidP="002C01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105">
              <w:rPr>
                <w:rFonts w:ascii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4961" w:type="dxa"/>
            <w:gridSpan w:val="3"/>
          </w:tcPr>
          <w:p w:rsidR="002C0105" w:rsidRDefault="002C0105" w:rsidP="00930C73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участниками регионального проекта «Формирование комфортной городской среды в Курской области» являются два муниципальных образования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поселка Солнцево и администрация Зуевского сельсовета. </w:t>
            </w:r>
          </w:p>
          <w:p w:rsidR="008D78E4" w:rsidRDefault="002C0105" w:rsidP="00930C73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В рамках данной программы администрацией Зуевского сельсовета построена детская игровая площадка </w:t>
            </w:r>
            <w:r w:rsidR="00E6224F">
              <w:rPr>
                <w:rFonts w:ascii="Times New Roman" w:hAnsi="Times New Roman"/>
                <w:sz w:val="24"/>
                <w:szCs w:val="24"/>
              </w:rPr>
              <w:t>по улице Поповка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E6224F">
              <w:rPr>
                <w:rFonts w:ascii="Times New Roman" w:hAnsi="Times New Roman"/>
                <w:sz w:val="24"/>
                <w:szCs w:val="24"/>
              </w:rPr>
              <w:t>а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Зуевка</w:t>
            </w:r>
            <w:r w:rsidR="00E6224F">
              <w:rPr>
                <w:rFonts w:ascii="Times New Roman" w:hAnsi="Times New Roman"/>
                <w:sz w:val="24"/>
                <w:szCs w:val="24"/>
              </w:rPr>
              <w:t>.  Подрядчиков данного объекта была организация частной формы собственности ООО «</w:t>
            </w:r>
            <w:proofErr w:type="spellStart"/>
            <w:r w:rsidR="00E6224F">
              <w:rPr>
                <w:rFonts w:ascii="Times New Roman" w:hAnsi="Times New Roman"/>
                <w:sz w:val="24"/>
                <w:szCs w:val="24"/>
              </w:rPr>
              <w:t>АРТстрой</w:t>
            </w:r>
            <w:proofErr w:type="spellEnd"/>
            <w:r w:rsidR="00E6224F">
              <w:rPr>
                <w:rFonts w:ascii="Times New Roman" w:hAnsi="Times New Roman"/>
                <w:sz w:val="24"/>
                <w:szCs w:val="24"/>
              </w:rPr>
              <w:t>» (г. Дзержинск Московской области)</w:t>
            </w:r>
            <w:r w:rsidR="008D78E4">
              <w:rPr>
                <w:rFonts w:ascii="Times New Roman" w:hAnsi="Times New Roman"/>
                <w:sz w:val="24"/>
                <w:szCs w:val="24"/>
              </w:rPr>
              <w:t>. Сумма по контракту составила 1 143 769 руб.20коп.</w:t>
            </w:r>
          </w:p>
          <w:p w:rsidR="008D78E4" w:rsidRDefault="008D78E4" w:rsidP="00930C73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детской площадке были обустроены асфальтированные дорожки. Данные работы были выполнены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ДЭП» по прямым договорам. Сумма работ составила 230 517 руб. 34 коп. </w:t>
            </w:r>
          </w:p>
          <w:p w:rsidR="008D78E4" w:rsidRDefault="008D78E4" w:rsidP="00930C73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573344" w:rsidRDefault="00850FEC" w:rsidP="00930C73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дминистрацией поселка Солнцево </w:t>
            </w:r>
            <w:proofErr w:type="spellStart"/>
            <w:r w:rsidR="008D78E4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8D78E4">
              <w:rPr>
                <w:rFonts w:ascii="Times New Roman" w:hAnsi="Times New Roman"/>
                <w:sz w:val="24"/>
                <w:szCs w:val="24"/>
              </w:rPr>
              <w:t xml:space="preserve"> района в 2020 году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благоустроена одна общественная и тр</w:t>
            </w:r>
            <w:r w:rsidR="008D7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дворовые территории. На реализацию этих мероприятий направлено </w:t>
            </w:r>
            <w:r w:rsidR="008D78E4">
              <w:rPr>
                <w:rFonts w:ascii="Times New Roman" w:hAnsi="Times New Roman"/>
                <w:sz w:val="24"/>
                <w:szCs w:val="24"/>
              </w:rPr>
              <w:t>2 335 197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8D78E4">
              <w:rPr>
                <w:rFonts w:ascii="Times New Roman" w:hAnsi="Times New Roman"/>
                <w:sz w:val="24"/>
                <w:szCs w:val="24"/>
              </w:rPr>
              <w:t>67 коп.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C73">
              <w:rPr>
                <w:rFonts w:ascii="Times New Roman" w:hAnsi="Times New Roman"/>
                <w:sz w:val="24"/>
                <w:szCs w:val="24"/>
              </w:rPr>
              <w:t>Работы по благоустройству дворовых и общественных территорий осуществляли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FBA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FBA">
              <w:rPr>
                <w:rFonts w:ascii="Times New Roman" w:hAnsi="Times New Roman"/>
                <w:sz w:val="24"/>
                <w:szCs w:val="24"/>
              </w:rPr>
              <w:t>субъекта малого предпринимательства с</w:t>
            </w:r>
            <w:r w:rsidR="00930C73">
              <w:rPr>
                <w:rFonts w:ascii="Times New Roman" w:hAnsi="Times New Roman"/>
                <w:sz w:val="24"/>
                <w:szCs w:val="24"/>
              </w:rPr>
              <w:t xml:space="preserve"> частной форм</w:t>
            </w:r>
            <w:r w:rsidR="00227FBA">
              <w:rPr>
                <w:rFonts w:ascii="Times New Roman" w:hAnsi="Times New Roman"/>
                <w:sz w:val="24"/>
                <w:szCs w:val="24"/>
              </w:rPr>
              <w:t>ой</w:t>
            </w:r>
            <w:r w:rsidR="00930C73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  <w:r w:rsidR="00863793" w:rsidRPr="00863793">
              <w:rPr>
                <w:rFonts w:ascii="Times New Roman" w:hAnsi="Times New Roman"/>
                <w:sz w:val="24"/>
                <w:szCs w:val="24"/>
              </w:rPr>
              <w:t>:</w:t>
            </w:r>
            <w:r w:rsidR="00930C73">
              <w:rPr>
                <w:rFonts w:ascii="Times New Roman" w:hAnsi="Times New Roman"/>
                <w:sz w:val="24"/>
                <w:szCs w:val="24"/>
              </w:rPr>
              <w:t xml:space="preserve"> ООО «Чемпион Центр</w:t>
            </w:r>
            <w:proofErr w:type="gramStart"/>
            <w:r w:rsidR="00930C73">
              <w:rPr>
                <w:rFonts w:ascii="Times New Roman" w:hAnsi="Times New Roman"/>
                <w:sz w:val="24"/>
                <w:szCs w:val="24"/>
              </w:rPr>
              <w:t>»</w:t>
            </w:r>
            <w:r w:rsidR="00863793">
              <w:rPr>
                <w:rFonts w:ascii="Times New Roman" w:hAnsi="Times New Roman"/>
                <w:sz w:val="24"/>
                <w:szCs w:val="24"/>
              </w:rPr>
              <w:t>,</w:t>
            </w:r>
            <w:r w:rsidR="00930C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D78E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End"/>
            <w:r w:rsidR="008D78E4">
              <w:rPr>
                <w:rFonts w:ascii="Times New Roman" w:hAnsi="Times New Roman"/>
                <w:sz w:val="24"/>
                <w:szCs w:val="24"/>
              </w:rPr>
              <w:t xml:space="preserve"> (КФХ) </w:t>
            </w:r>
            <w:proofErr w:type="spellStart"/>
            <w:r w:rsidR="008D78E4">
              <w:rPr>
                <w:rFonts w:ascii="Times New Roman" w:hAnsi="Times New Roman"/>
                <w:sz w:val="24"/>
                <w:szCs w:val="24"/>
              </w:rPr>
              <w:t>Давоян</w:t>
            </w:r>
            <w:proofErr w:type="spellEnd"/>
            <w:r w:rsidR="008D78E4">
              <w:rPr>
                <w:rFonts w:ascii="Times New Roman" w:hAnsi="Times New Roman"/>
                <w:sz w:val="24"/>
                <w:szCs w:val="24"/>
              </w:rPr>
              <w:t xml:space="preserve"> А.А., ИП </w:t>
            </w:r>
            <w:proofErr w:type="spellStart"/>
            <w:r w:rsidR="00573344">
              <w:rPr>
                <w:rFonts w:ascii="Times New Roman" w:hAnsi="Times New Roman"/>
                <w:sz w:val="24"/>
                <w:szCs w:val="24"/>
              </w:rPr>
              <w:t>Чнаваян</w:t>
            </w:r>
            <w:proofErr w:type="spellEnd"/>
            <w:r w:rsidR="0057334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863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657">
              <w:rPr>
                <w:rFonts w:ascii="Times New Roman" w:hAnsi="Times New Roman"/>
                <w:sz w:val="24"/>
                <w:szCs w:val="24"/>
              </w:rPr>
              <w:t xml:space="preserve"> и ИП Воробьева </w:t>
            </w:r>
            <w:proofErr w:type="gramStart"/>
            <w:r w:rsidR="00D63657">
              <w:rPr>
                <w:rFonts w:ascii="Times New Roman" w:hAnsi="Times New Roman"/>
                <w:sz w:val="24"/>
                <w:szCs w:val="24"/>
              </w:rPr>
              <w:t>С.Н.</w:t>
            </w:r>
            <w:r w:rsidR="00227F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63657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  <w:r w:rsidR="00227FBA">
              <w:rPr>
                <w:rFonts w:ascii="Times New Roman" w:hAnsi="Times New Roman"/>
                <w:sz w:val="24"/>
                <w:szCs w:val="24"/>
              </w:rPr>
              <w:t>)</w:t>
            </w:r>
            <w:r w:rsidR="00D636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FEC" w:rsidRDefault="00573344" w:rsidP="00930C73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объектах, подлежащих благоустройству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году, включенных в программу «Формирование современной городской среды»</w:t>
            </w:r>
            <w:r w:rsidR="00DD3CB6">
              <w:rPr>
                <w:rFonts w:ascii="Times New Roman" w:hAnsi="Times New Roman"/>
                <w:sz w:val="24"/>
                <w:szCs w:val="24"/>
              </w:rPr>
              <w:t>,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размещалась на официальных сайтах муниципальных образований</w:t>
            </w:r>
            <w:r w:rsidR="00DD3CB6">
              <w:rPr>
                <w:rFonts w:ascii="Times New Roman" w:hAnsi="Times New Roman"/>
                <w:sz w:val="24"/>
                <w:szCs w:val="24"/>
              </w:rPr>
              <w:t xml:space="preserve"> Администрации поселка Солнцево и Администрации Зуевского сельсовета </w:t>
            </w:r>
            <w:proofErr w:type="spellStart"/>
            <w:r w:rsidR="00DD3CB6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DD3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CB6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сети «Интернет».</w:t>
            </w:r>
          </w:p>
          <w:p w:rsidR="00227FBA" w:rsidRDefault="00227FBA" w:rsidP="00930C73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6 субъектов МСП, принявшими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выполнении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 по благоустройству дворовых и общественных территорий, частной формы собственности. </w:t>
            </w:r>
          </w:p>
          <w:p w:rsidR="00DC13EA" w:rsidRPr="00D63B7D" w:rsidRDefault="00DC13EA" w:rsidP="00930C73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lastRenderedPageBreak/>
              <w:t xml:space="preserve">Администрации поселка Солнцево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="00DD3CB6">
              <w:rPr>
                <w:bCs/>
              </w:rPr>
              <w:t xml:space="preserve"> </w:t>
            </w:r>
            <w:r w:rsidRPr="00D63B7D">
              <w:rPr>
                <w:bCs/>
              </w:rPr>
              <w:t>района Курской области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</w:rPr>
              <w:t xml:space="preserve">Администрация Зуевского сельсовета </w:t>
            </w:r>
            <w:proofErr w:type="spellStart"/>
            <w:r w:rsidRPr="00D63B7D">
              <w:rPr>
                <w:rFonts w:ascii="Times New Roman" w:hAnsi="Times New Roman"/>
                <w:bCs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</w:rPr>
              <w:t xml:space="preserve"> района Курской области</w:t>
            </w:r>
          </w:p>
        </w:tc>
      </w:tr>
      <w:tr w:rsidR="00850FEC" w:rsidRPr="00D574DC" w:rsidTr="00880D4F">
        <w:tblPrEx>
          <w:jc w:val="center"/>
          <w:tblInd w:w="0" w:type="dxa"/>
        </w:tblPrEx>
        <w:trPr>
          <w:trHeight w:val="1021"/>
          <w:jc w:val="center"/>
        </w:trPr>
        <w:tc>
          <w:tcPr>
            <w:tcW w:w="70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gridSpan w:val="2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  <w:gridSpan w:val="3"/>
          </w:tcPr>
          <w:p w:rsidR="00850FEC" w:rsidRDefault="00930C73" w:rsidP="00DC13EA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Обеспечена возможность для поиска, отбора и </w:t>
            </w:r>
            <w:r w:rsidR="00DC13EA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потенциальных предпринимателей и некоммерчес</w:t>
            </w:r>
            <w:r w:rsidR="00DC13E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организаций </w:t>
            </w:r>
            <w:r w:rsidR="00DC13E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целью стимулирования новых предпринимательских инициатив</w:t>
            </w:r>
            <w:r w:rsidR="00DC13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657" w:rsidRPr="00D63B7D" w:rsidRDefault="00D63657" w:rsidP="00DC13EA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880D4F">
        <w:tblPrEx>
          <w:jc w:val="center"/>
          <w:tblInd w:w="0" w:type="dxa"/>
        </w:tblPrEx>
        <w:trPr>
          <w:trHeight w:val="1021"/>
          <w:jc w:val="center"/>
        </w:trPr>
        <w:tc>
          <w:tcPr>
            <w:tcW w:w="709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Pr="00D63B7D" w:rsidRDefault="00C77980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gridSpan w:val="2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Pr="00D63B7D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  <w:gridSpan w:val="3"/>
          </w:tcPr>
          <w:p w:rsidR="00850FEC" w:rsidRDefault="005B4828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работ в рамках программы «Формирование современной городской среды» документы на проведение аукционов были сформированы по наименованиям объектов</w:t>
            </w:r>
            <w:r w:rsidRPr="005B48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C3049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дворовы</w:t>
            </w:r>
            <w:r w:rsidR="005C304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 w:rsidR="005C304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3344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</w:rPr>
              <w:t>детск</w:t>
            </w:r>
            <w:r w:rsidR="00573344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z w:val="24"/>
                <w:szCs w:val="24"/>
              </w:rPr>
              <w:t>площадк</w:t>
            </w:r>
            <w:r w:rsidR="0057334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благоустройство</w:t>
            </w:r>
            <w:r w:rsidR="00AE0D18">
              <w:rPr>
                <w:rFonts w:ascii="Times New Roman" w:hAnsi="Times New Roman"/>
                <w:sz w:val="24"/>
                <w:szCs w:val="24"/>
              </w:rPr>
              <w:t xml:space="preserve"> общественной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парка, строительство детской площадки</w:t>
            </w:r>
            <w:r w:rsidR="00573344">
              <w:rPr>
                <w:rFonts w:ascii="Times New Roman" w:hAnsi="Times New Roman"/>
                <w:sz w:val="24"/>
                <w:szCs w:val="24"/>
              </w:rPr>
              <w:t>, устройство асфальтированных дорожек.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Осуществить разделение закупаемых работ не представлялось возможным, так как об</w:t>
            </w:r>
            <w:r w:rsidR="003D3A2C"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емы работ были незначительными.</w:t>
            </w:r>
          </w:p>
          <w:p w:rsidR="00D63657" w:rsidRPr="005B4828" w:rsidRDefault="00D63657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0FEC" w:rsidRPr="00956DB1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Pr="00956DB1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Default="00850FEC" w:rsidP="00155C5D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>
        <w:rPr>
          <w:b/>
          <w:sz w:val="26"/>
          <w:szCs w:val="26"/>
        </w:rPr>
        <w:t>4</w:t>
      </w:r>
      <w:r w:rsidRPr="00CA321E">
        <w:rPr>
          <w:b/>
          <w:sz w:val="26"/>
          <w:szCs w:val="26"/>
        </w:rPr>
        <w:t xml:space="preserve">. Рынок </w:t>
      </w:r>
      <w:r>
        <w:rPr>
          <w:b/>
          <w:sz w:val="26"/>
          <w:szCs w:val="26"/>
        </w:rPr>
        <w:t>оказания услуг по ремонту автотранспортных средств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2"/>
        <w:gridCol w:w="1985"/>
        <w:gridCol w:w="1984"/>
        <w:gridCol w:w="4281"/>
      </w:tblGrid>
      <w:tr w:rsidR="00850FEC" w:rsidTr="00DA5A01">
        <w:trPr>
          <w:trHeight w:val="515"/>
        </w:trPr>
        <w:tc>
          <w:tcPr>
            <w:tcW w:w="6492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281" w:type="dxa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DA5A01">
        <w:trPr>
          <w:trHeight w:val="350"/>
        </w:trPr>
        <w:tc>
          <w:tcPr>
            <w:tcW w:w="6492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</w:p>
        </w:tc>
        <w:tc>
          <w:tcPr>
            <w:tcW w:w="4281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A5A01">
        <w:trPr>
          <w:trHeight w:val="425"/>
        </w:trPr>
        <w:tc>
          <w:tcPr>
            <w:tcW w:w="6492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50FEC" w:rsidRPr="00D63B7D" w:rsidRDefault="00863793" w:rsidP="00573344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73344">
              <w:rPr>
                <w:bCs/>
              </w:rPr>
              <w:t xml:space="preserve">20 </w:t>
            </w:r>
            <w:r>
              <w:rPr>
                <w:bCs/>
              </w:rPr>
              <w:t>г</w:t>
            </w:r>
            <w:r w:rsidR="0057334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Pr="00D63B7D" w:rsidRDefault="00863793" w:rsidP="00573344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</w:t>
            </w:r>
            <w:r w:rsidR="00573344">
              <w:rPr>
                <w:bCs/>
              </w:rPr>
              <w:t xml:space="preserve">20 </w:t>
            </w:r>
            <w:r>
              <w:rPr>
                <w:bCs/>
              </w:rPr>
              <w:t>г</w:t>
            </w:r>
            <w:r w:rsidR="0057334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4281" w:type="dxa"/>
            <w:vMerge w:val="restart"/>
          </w:tcPr>
          <w:p w:rsidR="00850FEC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  <w:p w:rsidR="001959CD" w:rsidRPr="00D63B7D" w:rsidRDefault="001959CD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A5A01">
        <w:trPr>
          <w:trHeight w:val="611"/>
        </w:trPr>
        <w:tc>
          <w:tcPr>
            <w:tcW w:w="6492" w:type="dxa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63B7D">
              <w:rPr>
                <w:bCs/>
              </w:rPr>
              <w:t>4.1. Доля организаций частной формы собственности в сфере оказания услуг по ремонту автотранспортных средств, (%)</w:t>
            </w:r>
          </w:p>
        </w:tc>
        <w:tc>
          <w:tcPr>
            <w:tcW w:w="1985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100</w:t>
            </w:r>
          </w:p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4281" w:type="dxa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</w:tbl>
    <w:p w:rsidR="00850FEC" w:rsidRDefault="00850FEC" w:rsidP="00155C5D">
      <w:pPr>
        <w:pStyle w:val="Default"/>
        <w:suppressAutoHyphens/>
        <w:rPr>
          <w:bCs/>
          <w:color w:val="auto"/>
          <w:sz w:val="26"/>
          <w:szCs w:val="26"/>
        </w:rPr>
      </w:pPr>
    </w:p>
    <w:p w:rsidR="001959CD" w:rsidRDefault="001959CD" w:rsidP="00155C5D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93"/>
        <w:gridCol w:w="1546"/>
        <w:gridCol w:w="4961"/>
        <w:gridCol w:w="2528"/>
      </w:tblGrid>
      <w:tr w:rsidR="00850FEC" w:rsidRPr="00D574DC" w:rsidTr="00DA5A01">
        <w:trPr>
          <w:trHeight w:val="1490"/>
          <w:tblHeader/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93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528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DA5A01">
        <w:trPr>
          <w:trHeight w:val="2731"/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</w:rPr>
              <w:t xml:space="preserve">Проведение мониторинга состояния рынка ремонта автотранспортных средств в </w:t>
            </w:r>
            <w:proofErr w:type="spellStart"/>
            <w:r w:rsidRPr="00D63B7D">
              <w:rPr>
                <w:rFonts w:ascii="Times New Roman" w:hAnsi="Times New Roman"/>
                <w:bCs/>
              </w:rPr>
              <w:t>Солнцевском</w:t>
            </w:r>
            <w:proofErr w:type="spellEnd"/>
            <w:r w:rsidRPr="00D63B7D">
              <w:rPr>
                <w:rFonts w:ascii="Times New Roman" w:hAnsi="Times New Roman"/>
                <w:bCs/>
              </w:rPr>
              <w:t xml:space="preserve"> районе Курской области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4961" w:type="dxa"/>
          </w:tcPr>
          <w:p w:rsidR="00850FEC" w:rsidRPr="00D63B7D" w:rsidRDefault="00850FEC" w:rsidP="00D63B7D">
            <w:pPr>
              <w:pStyle w:val="Default"/>
              <w:suppressAutoHyphens/>
            </w:pPr>
            <w:r w:rsidRPr="00D63B7D">
              <w:t xml:space="preserve">Рынок оказания услуг по ремонту </w:t>
            </w:r>
            <w:proofErr w:type="spellStart"/>
            <w:proofErr w:type="gramStart"/>
            <w:r w:rsidRPr="00D63B7D">
              <w:t>автотран-спортных</w:t>
            </w:r>
            <w:proofErr w:type="spellEnd"/>
            <w:proofErr w:type="gramEnd"/>
            <w:r w:rsidRPr="00D63B7D">
              <w:t xml:space="preserve"> средств в </w:t>
            </w:r>
            <w:proofErr w:type="spellStart"/>
            <w:r w:rsidRPr="00D63B7D">
              <w:t>Солнцевском</w:t>
            </w:r>
            <w:proofErr w:type="spellEnd"/>
            <w:r w:rsidRPr="00D63B7D">
              <w:t xml:space="preserve"> районе осуществляют 4 суб</w:t>
            </w:r>
            <w:r w:rsidR="00D63657">
              <w:t>ъ</w:t>
            </w:r>
            <w:r w:rsidRPr="00D63B7D">
              <w:t xml:space="preserve">екта малого предпринимательства. Доля участия </w:t>
            </w:r>
            <w:r w:rsidR="00573344">
              <w:t xml:space="preserve">субъектов </w:t>
            </w:r>
            <w:r w:rsidRPr="00D63B7D">
              <w:t>частн</w:t>
            </w:r>
            <w:r w:rsidR="00573344">
              <w:t xml:space="preserve">ой формы </w:t>
            </w:r>
            <w:proofErr w:type="gramStart"/>
            <w:r w:rsidR="00573344">
              <w:t>собственности</w:t>
            </w:r>
            <w:r w:rsidRPr="00D63B7D">
              <w:t xml:space="preserve">  составляет</w:t>
            </w:r>
            <w:proofErr w:type="gramEnd"/>
            <w:r w:rsidRPr="00D63B7D">
              <w:t xml:space="preserve"> 100%.</w:t>
            </w:r>
          </w:p>
          <w:p w:rsidR="00850FEC" w:rsidRDefault="00850FEC" w:rsidP="00D63B7D">
            <w:pPr>
              <w:pStyle w:val="Default"/>
              <w:suppressAutoHyphens/>
            </w:pPr>
            <w:r w:rsidRPr="00D63B7D">
              <w:t xml:space="preserve">Населению оказываются услуги по </w:t>
            </w:r>
            <w:r w:rsidR="00573344">
              <w:t xml:space="preserve">диагностике, </w:t>
            </w:r>
            <w:r w:rsidRPr="00D63B7D">
              <w:t>техническому обслуживанию, ремонту транспортных средств, машин и оборудования, мойка.</w:t>
            </w:r>
          </w:p>
          <w:p w:rsidR="00B75012" w:rsidRPr="009572A7" w:rsidRDefault="00B75012" w:rsidP="00B7501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Представители МСП, оказывающие услуги по ремонту автотранспортных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зарекомендовали себя на рынке данных услуг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572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5012" w:rsidRPr="00D63B7D" w:rsidRDefault="00B75012" w:rsidP="00B7501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-Фролов А.В.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2016г.;</w:t>
            </w:r>
          </w:p>
          <w:p w:rsidR="00B75012" w:rsidRPr="00D63B7D" w:rsidRDefault="00B75012" w:rsidP="00B7501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Соклаков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М.И.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2016г.;</w:t>
            </w:r>
          </w:p>
          <w:p w:rsidR="00B75012" w:rsidRPr="00D63B7D" w:rsidRDefault="00B75012" w:rsidP="00B7501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-Булгаков А.А.-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июля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5012" w:rsidRPr="00D63B7D" w:rsidRDefault="00B75012" w:rsidP="00B7501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-Пашин М.В.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  <w:p w:rsidR="00B75012" w:rsidRPr="00D63B7D" w:rsidRDefault="00B75012" w:rsidP="002D66EE">
            <w:pPr>
              <w:pStyle w:val="Default"/>
              <w:suppressAutoHyphens/>
            </w:pPr>
            <w:proofErr w:type="spellStart"/>
            <w:r w:rsidRPr="00D63B7D">
              <w:t>Субьектов</w:t>
            </w:r>
            <w:proofErr w:type="spellEnd"/>
            <w:r w:rsidRPr="00D63B7D">
              <w:t xml:space="preserve"> МСП по данному виду </w:t>
            </w:r>
            <w:proofErr w:type="gramStart"/>
            <w:r w:rsidRPr="00D63B7D">
              <w:t>деятель</w:t>
            </w:r>
            <w:r w:rsidR="002D66EE">
              <w:t>-</w:t>
            </w:r>
            <w:proofErr w:type="spellStart"/>
            <w:r w:rsidRPr="00D63B7D">
              <w:t>ности</w:t>
            </w:r>
            <w:proofErr w:type="spellEnd"/>
            <w:proofErr w:type="gramEnd"/>
            <w:r w:rsidRPr="00D63B7D">
              <w:t xml:space="preserve"> </w:t>
            </w:r>
            <w:r>
              <w:t xml:space="preserve">в 2020 </w:t>
            </w:r>
            <w:r w:rsidRPr="00D63B7D">
              <w:t>год</w:t>
            </w:r>
            <w:r>
              <w:t>у</w:t>
            </w:r>
            <w:r w:rsidRPr="00D63B7D">
              <w:t xml:space="preserve"> не </w:t>
            </w:r>
            <w:r>
              <w:t>з</w:t>
            </w:r>
            <w:r w:rsidRPr="00D63B7D">
              <w:t>арегистри</w:t>
            </w:r>
            <w:r w:rsidR="00CF0492">
              <w:t>ро</w:t>
            </w:r>
            <w:r w:rsidRPr="00D63B7D">
              <w:t>вано.</w:t>
            </w:r>
          </w:p>
        </w:tc>
        <w:tc>
          <w:tcPr>
            <w:tcW w:w="2528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DA5A01">
        <w:trPr>
          <w:trHeight w:val="1021"/>
          <w:jc w:val="center"/>
        </w:trPr>
        <w:tc>
          <w:tcPr>
            <w:tcW w:w="709" w:type="dxa"/>
            <w:vAlign w:val="center"/>
          </w:tcPr>
          <w:p w:rsidR="005B4828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районе Курской области</w:t>
            </w: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828" w:rsidRPr="00D63B7D" w:rsidRDefault="005B4828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961" w:type="dxa"/>
          </w:tcPr>
          <w:p w:rsidR="00850FEC" w:rsidRDefault="00B75012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2020 года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а оказанием консультационной и методической поддержки обращений не поступало.</w:t>
            </w:r>
          </w:p>
          <w:p w:rsidR="00573344" w:rsidRDefault="00573344" w:rsidP="0057334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связи с введением режима повышенной готовности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коронавирусу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специалистом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344" w:rsidRPr="00D63B7D" w:rsidRDefault="00573344" w:rsidP="00911370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района, курирующим торговую деятельность, </w:t>
            </w:r>
            <w:r w:rsidR="009572A7">
              <w:rPr>
                <w:rFonts w:ascii="Times New Roman" w:hAnsi="Times New Roman"/>
                <w:sz w:val="24"/>
                <w:szCs w:val="24"/>
              </w:rPr>
              <w:t xml:space="preserve">вся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9572A7">
              <w:rPr>
                <w:rFonts w:ascii="Times New Roman" w:hAnsi="Times New Roman"/>
                <w:sz w:val="24"/>
                <w:szCs w:val="24"/>
              </w:rPr>
              <w:t xml:space="preserve">, касающаяся деятельности в этой сфере услуг (нормативные документы по ограничительным </w:t>
            </w:r>
            <w:r w:rsidR="009572A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мероприятиям, рекоменд</w:t>
            </w:r>
            <w:r w:rsidR="00911370"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proofErr w:type="spellStart"/>
            <w:r w:rsidR="00911370">
              <w:rPr>
                <w:rFonts w:ascii="Times New Roman" w:hAnsi="Times New Roman"/>
                <w:sz w:val="24"/>
                <w:szCs w:val="24"/>
              </w:rPr>
              <w:t>Роспотребнад-</w:t>
            </w:r>
            <w:r w:rsidR="009572A7">
              <w:rPr>
                <w:rFonts w:ascii="Times New Roman" w:hAnsi="Times New Roman"/>
                <w:sz w:val="24"/>
                <w:szCs w:val="24"/>
              </w:rPr>
              <w:t>зора</w:t>
            </w:r>
            <w:proofErr w:type="spellEnd"/>
            <w:r w:rsidR="009572A7">
              <w:rPr>
                <w:rFonts w:ascii="Times New Roman" w:hAnsi="Times New Roman"/>
                <w:sz w:val="24"/>
                <w:szCs w:val="24"/>
              </w:rPr>
              <w:t>,</w:t>
            </w:r>
            <w:r w:rsidR="0091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1370">
              <w:rPr>
                <w:rFonts w:ascii="Times New Roman" w:hAnsi="Times New Roman"/>
                <w:sz w:val="24"/>
                <w:szCs w:val="24"/>
              </w:rPr>
              <w:t>законодательные  документы</w:t>
            </w:r>
            <w:proofErr w:type="gramEnd"/>
            <w:r w:rsidR="00911370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доводи</w:t>
            </w:r>
            <w:r w:rsidR="009572A7">
              <w:rPr>
                <w:rFonts w:ascii="Times New Roman" w:hAnsi="Times New Roman"/>
                <w:sz w:val="24"/>
                <w:szCs w:val="24"/>
              </w:rPr>
              <w:t>лась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D63657">
              <w:rPr>
                <w:rFonts w:ascii="Times New Roman" w:hAnsi="Times New Roman"/>
                <w:sz w:val="24"/>
                <w:szCs w:val="24"/>
              </w:rPr>
              <w:t xml:space="preserve"> субъектов данного рынка услуг.</w:t>
            </w:r>
          </w:p>
        </w:tc>
        <w:tc>
          <w:tcPr>
            <w:tcW w:w="2528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0FEC" w:rsidRPr="00956DB1" w:rsidRDefault="00850FEC" w:rsidP="00155C5D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Pr="00155C5D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Рынок кадастровых и землеустроительных работ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63"/>
        <w:gridCol w:w="520"/>
        <w:gridCol w:w="1026"/>
        <w:gridCol w:w="959"/>
        <w:gridCol w:w="1984"/>
        <w:gridCol w:w="2018"/>
        <w:gridCol w:w="2122"/>
      </w:tblGrid>
      <w:tr w:rsidR="00850FEC" w:rsidTr="00DA5A01">
        <w:trPr>
          <w:trHeight w:val="515"/>
        </w:trPr>
        <w:tc>
          <w:tcPr>
            <w:tcW w:w="6492" w:type="dxa"/>
            <w:gridSpan w:val="3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3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140" w:type="dxa"/>
            <w:gridSpan w:val="2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50FEC" w:rsidTr="00DA5A01">
        <w:trPr>
          <w:trHeight w:val="514"/>
        </w:trPr>
        <w:tc>
          <w:tcPr>
            <w:tcW w:w="6492" w:type="dxa"/>
            <w:gridSpan w:val="3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</w:p>
        </w:tc>
        <w:tc>
          <w:tcPr>
            <w:tcW w:w="4140" w:type="dxa"/>
            <w:gridSpan w:val="2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50FEC" w:rsidTr="00DA5A01">
        <w:trPr>
          <w:trHeight w:val="611"/>
        </w:trPr>
        <w:tc>
          <w:tcPr>
            <w:tcW w:w="6492" w:type="dxa"/>
            <w:gridSpan w:val="3"/>
          </w:tcPr>
          <w:p w:rsidR="00850FEC" w:rsidRPr="00D63B7D" w:rsidRDefault="00850FEC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850FEC" w:rsidRPr="00D63B7D" w:rsidRDefault="00863793" w:rsidP="00A0587C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A0587C">
              <w:rPr>
                <w:bCs/>
              </w:rPr>
              <w:t xml:space="preserve">20 </w:t>
            </w:r>
            <w:r>
              <w:rPr>
                <w:bCs/>
              </w:rPr>
              <w:t>г</w:t>
            </w:r>
            <w:r w:rsidR="00A0587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:rsidR="00850FEC" w:rsidRPr="00D63B7D" w:rsidRDefault="00863793" w:rsidP="00A0587C">
            <w:pPr>
              <w:pStyle w:val="Default"/>
              <w:suppressAutoHyphens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</w:t>
            </w:r>
            <w:r w:rsidR="00A0587C">
              <w:rPr>
                <w:bCs/>
              </w:rPr>
              <w:t xml:space="preserve">20 </w:t>
            </w:r>
            <w:r>
              <w:rPr>
                <w:bCs/>
              </w:rPr>
              <w:t>г</w:t>
            </w:r>
            <w:r w:rsidR="00A0587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4140" w:type="dxa"/>
            <w:gridSpan w:val="2"/>
            <w:vMerge w:val="restart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63B7D">
              <w:rPr>
                <w:bCs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bCs/>
              </w:rPr>
              <w:t>Солнцевского</w:t>
            </w:r>
            <w:proofErr w:type="spellEnd"/>
            <w:r w:rsidRPr="00D63B7D">
              <w:rPr>
                <w:bCs/>
              </w:rPr>
              <w:t xml:space="preserve"> района Курской области</w:t>
            </w:r>
          </w:p>
        </w:tc>
      </w:tr>
      <w:tr w:rsidR="00850FEC" w:rsidTr="00DA5A01">
        <w:trPr>
          <w:trHeight w:val="611"/>
        </w:trPr>
        <w:tc>
          <w:tcPr>
            <w:tcW w:w="6492" w:type="dxa"/>
            <w:gridSpan w:val="3"/>
          </w:tcPr>
          <w:p w:rsidR="00850FEC" w:rsidRPr="00D63B7D" w:rsidRDefault="00FD5581" w:rsidP="00D63B7D">
            <w:pPr>
              <w:pStyle w:val="Default"/>
              <w:suppressAutoHyphens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850FEC" w:rsidRPr="00D63B7D">
              <w:rPr>
                <w:bCs/>
              </w:rPr>
              <w:t>.1. Доля организаций частной формы собственности в сфере кадастровых и землеустроительных работ, (%)</w:t>
            </w:r>
          </w:p>
        </w:tc>
        <w:tc>
          <w:tcPr>
            <w:tcW w:w="1985" w:type="dxa"/>
            <w:gridSpan w:val="2"/>
          </w:tcPr>
          <w:p w:rsidR="00850FEC" w:rsidRPr="00D63B7D" w:rsidRDefault="00A0587C" w:rsidP="00D63B7D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984" w:type="dxa"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63B7D">
              <w:rPr>
                <w:bCs/>
              </w:rPr>
              <w:t>7</w:t>
            </w:r>
            <w:r w:rsidR="00A0587C">
              <w:rPr>
                <w:bCs/>
              </w:rPr>
              <w:t>5</w:t>
            </w:r>
          </w:p>
        </w:tc>
        <w:tc>
          <w:tcPr>
            <w:tcW w:w="4140" w:type="dxa"/>
            <w:gridSpan w:val="2"/>
            <w:vMerge/>
          </w:tcPr>
          <w:p w:rsidR="00850FEC" w:rsidRPr="00D63B7D" w:rsidRDefault="00850FEC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850FEC" w:rsidRPr="00D574DC" w:rsidTr="00DA5A01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63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gridSpan w:val="2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gridSpan w:val="3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122" w:type="dxa"/>
            <w:vAlign w:val="center"/>
          </w:tcPr>
          <w:p w:rsidR="00850FEC" w:rsidRPr="00D63B7D" w:rsidRDefault="00850FEC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50FEC" w:rsidRPr="00D574DC" w:rsidTr="00DA5A01">
        <w:tblPrEx>
          <w:jc w:val="center"/>
          <w:tblInd w:w="0" w:type="dxa"/>
        </w:tblPrEx>
        <w:trPr>
          <w:trHeight w:val="2527"/>
          <w:jc w:val="center"/>
        </w:trPr>
        <w:tc>
          <w:tcPr>
            <w:tcW w:w="709" w:type="dxa"/>
            <w:vAlign w:val="center"/>
          </w:tcPr>
          <w:p w:rsidR="00850FEC" w:rsidRPr="00D63B7D" w:rsidRDefault="00FD558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.</w:t>
            </w:r>
            <w:r w:rsidR="00CF0492">
              <w:rPr>
                <w:rFonts w:ascii="Times New Roman" w:hAnsi="Times New Roman"/>
                <w:sz w:val="24"/>
                <w:szCs w:val="24"/>
              </w:rPr>
              <w:t>2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Выявление правообладателей ранее неучтенных объектов недвижимого имущества и вовлечение их в налоговый оборот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57F" w:rsidRDefault="00D0257F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57F" w:rsidRPr="00D63B7D" w:rsidRDefault="00D0257F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50FEC" w:rsidRDefault="00BE5D6C" w:rsidP="00CF049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образованиями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проведена работа по выявлению неучтенных объектов недвижимого имущества для вовлечения их в налоговый оборот. Выявлено </w:t>
            </w:r>
            <w:r w:rsidR="00CF04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2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817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(индивидуальных жилых домов) </w:t>
            </w:r>
            <w:r w:rsidR="008172AB">
              <w:rPr>
                <w:rFonts w:ascii="Times New Roman" w:hAnsi="Times New Roman"/>
                <w:sz w:val="24"/>
                <w:szCs w:val="24"/>
              </w:rPr>
              <w:t xml:space="preserve">общей площадью </w:t>
            </w:r>
            <w:r w:rsidR="00CF0492">
              <w:rPr>
                <w:rFonts w:ascii="Times New Roman" w:hAnsi="Times New Roman"/>
                <w:sz w:val="24"/>
                <w:szCs w:val="24"/>
              </w:rPr>
              <w:t>7</w:t>
            </w:r>
            <w:r w:rsidR="00D75005">
              <w:rPr>
                <w:rFonts w:ascii="Times New Roman" w:hAnsi="Times New Roman"/>
                <w:sz w:val="24"/>
                <w:szCs w:val="24"/>
              </w:rPr>
              <w:t>7</w:t>
            </w:r>
            <w:r w:rsidR="00CF0492">
              <w:rPr>
                <w:rFonts w:ascii="Times New Roman" w:hAnsi="Times New Roman"/>
                <w:sz w:val="24"/>
                <w:szCs w:val="24"/>
              </w:rPr>
              <w:t>8</w:t>
            </w:r>
            <w:r w:rsidR="00817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72A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8172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проведена работа с правообладателями по вопросу постановки </w:t>
            </w:r>
            <w:r w:rsidR="00C5220B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 w:rsidR="00BD7E76">
              <w:rPr>
                <w:rFonts w:ascii="Times New Roman" w:hAnsi="Times New Roman"/>
                <w:sz w:val="24"/>
                <w:szCs w:val="24"/>
              </w:rPr>
              <w:t>на кадастровый учет и вовлечение их в налоговый оборот.</w:t>
            </w:r>
          </w:p>
          <w:p w:rsidR="001959CD" w:rsidRPr="00D63B7D" w:rsidRDefault="001959CD" w:rsidP="00CF049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850FEC" w:rsidRPr="00D63B7D" w:rsidRDefault="00D0257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959CD" w:rsidRDefault="001959CD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50FEC" w:rsidRDefault="00850FEC" w:rsidP="006D1E9A">
      <w:pPr>
        <w:pStyle w:val="Default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D574DC">
        <w:rPr>
          <w:b/>
          <w:sz w:val="28"/>
          <w:szCs w:val="28"/>
        </w:rPr>
        <w:t>Системные мероприятия</w:t>
      </w:r>
    </w:p>
    <w:p w:rsidR="00850FEC" w:rsidRDefault="00850FEC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323"/>
        <w:gridCol w:w="6321"/>
        <w:gridCol w:w="2126"/>
        <w:gridCol w:w="1928"/>
      </w:tblGrid>
      <w:tr w:rsidR="00850FEC" w:rsidRPr="00D574DC" w:rsidTr="00880D4F">
        <w:trPr>
          <w:tblHeader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21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2126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928" w:type="dxa"/>
            <w:vAlign w:val="center"/>
          </w:tcPr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:rsidR="00850FEC" w:rsidRPr="00D63B7D" w:rsidRDefault="00850FEC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850FEC" w:rsidRPr="00D574DC" w:rsidTr="00880D4F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698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50FEC" w:rsidRPr="00D574DC" w:rsidTr="00880D4F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3698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850FEC" w:rsidRPr="00D574DC" w:rsidTr="00880D4F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321" w:type="dxa"/>
            <w:vMerge w:val="restart"/>
            <w:vAlign w:val="center"/>
          </w:tcPr>
          <w:p w:rsidR="009F1B9B" w:rsidRDefault="000B6F97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Курской области от 10.12.2019 №1235-па «О порядке осуществления закупок малого объема заказчиками Курской области» утверждены Порядок организации работы по осуществлению закупок малого объема в региональной информационной сети в сфере закупок для обеспечения нужд Курской области «Торги Курской области» и  </w:t>
            </w:r>
            <w:r w:rsidR="009F1B9B">
              <w:rPr>
                <w:rFonts w:ascii="Times New Roman" w:hAnsi="Times New Roman"/>
                <w:sz w:val="24"/>
                <w:szCs w:val="24"/>
              </w:rPr>
              <w:t>Регламент осуществления закупок малого объема</w:t>
            </w:r>
            <w:r w:rsidR="009F1B9B"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B9B">
              <w:rPr>
                <w:rFonts w:ascii="Times New Roman" w:hAnsi="Times New Roman"/>
                <w:sz w:val="24"/>
                <w:szCs w:val="24"/>
              </w:rPr>
              <w:t xml:space="preserve">с использованием программного модуля «Малые закупки» в региональной информационной системе в сфере закупок для обеспечения нужд Курской </w:t>
            </w:r>
            <w:r w:rsidR="009F1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«Торги Курской области». Порядок распространяет свое действие на закупки </w:t>
            </w:r>
            <w:r w:rsidR="00D7038A">
              <w:rPr>
                <w:rFonts w:ascii="Times New Roman" w:hAnsi="Times New Roman"/>
                <w:sz w:val="24"/>
                <w:szCs w:val="24"/>
              </w:rPr>
              <w:t>государственных заказчиков Курской области, казенных учреждений Курской области, бюджетных учреждений Курской области, муниципальных заказчиков и других, осуществляемые у единственного поставщика в случаях, установленных п.4,5 части1 ст.93 Федерального закона от 05.04.2013 №44-ФЗ.</w:t>
            </w:r>
          </w:p>
          <w:p w:rsidR="00D7038A" w:rsidRDefault="00D7038A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Курской области от 22.01.2020 №47-па «О централизации закупок в Курской области» </w:t>
            </w:r>
            <w:r w:rsidR="007D3E6C">
              <w:rPr>
                <w:rFonts w:ascii="Times New Roman" w:hAnsi="Times New Roman"/>
                <w:sz w:val="24"/>
                <w:szCs w:val="24"/>
              </w:rPr>
              <w:t xml:space="preserve"> в целях повышения эффективности и результативности</w:t>
            </w:r>
            <w:r w:rsidR="00E83CBA">
              <w:rPr>
                <w:rFonts w:ascii="Times New Roman" w:hAnsi="Times New Roman"/>
                <w:sz w:val="24"/>
                <w:szCs w:val="24"/>
              </w:rPr>
              <w:t xml:space="preserve"> осуществления закупок, работ, услуг, обеспечения гласности и прозрачности, развития добросовестной конкуренции, предотвращения злоупотребления при проведении таких закупок Администрацией Курской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определены комитеты Курской области для заключения договоров по проведению процедур закупок с муниципальными образованиями Курской области</w:t>
            </w:r>
            <w:r w:rsidR="007D3E6C">
              <w:rPr>
                <w:rFonts w:ascii="Times New Roman" w:hAnsi="Times New Roman"/>
                <w:sz w:val="24"/>
                <w:szCs w:val="24"/>
              </w:rPr>
              <w:t xml:space="preserve"> и утвержден Порядок взаимодействия при осуществлении закупок товаров, работ, услуг.</w:t>
            </w:r>
          </w:p>
          <w:p w:rsidR="00D7038A" w:rsidRDefault="00D7038A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C69">
              <w:rPr>
                <w:rFonts w:ascii="Times New Roman" w:hAnsi="Times New Roman"/>
                <w:sz w:val="24"/>
                <w:szCs w:val="24"/>
              </w:rPr>
              <w:t xml:space="preserve">В соответствии с выше </w:t>
            </w:r>
            <w:proofErr w:type="gramStart"/>
            <w:r w:rsidR="00635C69">
              <w:rPr>
                <w:rFonts w:ascii="Times New Roman" w:hAnsi="Times New Roman"/>
                <w:sz w:val="24"/>
                <w:szCs w:val="24"/>
              </w:rPr>
              <w:t>указанными  нормативно</w:t>
            </w:r>
            <w:proofErr w:type="gramEnd"/>
            <w:r w:rsidR="00635C69">
              <w:rPr>
                <w:rFonts w:ascii="Times New Roman" w:hAnsi="Times New Roman"/>
                <w:sz w:val="24"/>
                <w:szCs w:val="24"/>
              </w:rPr>
              <w:t>-правовыми актами Администрации Курской области</w:t>
            </w:r>
            <w:r w:rsidR="00227FBA">
              <w:rPr>
                <w:rFonts w:ascii="Times New Roman" w:hAnsi="Times New Roman"/>
                <w:sz w:val="24"/>
                <w:szCs w:val="24"/>
              </w:rPr>
              <w:t>,</w:t>
            </w:r>
            <w:r w:rsidR="006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635C69">
              <w:rPr>
                <w:rFonts w:ascii="Times New Roman" w:hAnsi="Times New Roman"/>
                <w:sz w:val="24"/>
                <w:szCs w:val="24"/>
              </w:rPr>
              <w:t>были заключены договора на осуществление закупок</w:t>
            </w:r>
            <w:r w:rsidR="00635C69" w:rsidRPr="00635C69">
              <w:rPr>
                <w:rFonts w:ascii="Times New Roman" w:hAnsi="Times New Roman"/>
                <w:sz w:val="24"/>
                <w:szCs w:val="24"/>
              </w:rPr>
              <w:t>:</w:t>
            </w:r>
            <w:r w:rsidR="00635C69">
              <w:rPr>
                <w:rFonts w:ascii="Times New Roman" w:hAnsi="Times New Roman"/>
                <w:sz w:val="24"/>
                <w:szCs w:val="24"/>
              </w:rPr>
              <w:t xml:space="preserve"> в феврале 2020 года с </w:t>
            </w:r>
            <w:r>
              <w:rPr>
                <w:rFonts w:ascii="Times New Roman" w:hAnsi="Times New Roman"/>
                <w:sz w:val="24"/>
                <w:szCs w:val="24"/>
              </w:rPr>
              <w:t>комитетом по управлению имуществом Курской области</w:t>
            </w:r>
            <w:r w:rsidR="007D3E6C">
              <w:rPr>
                <w:rFonts w:ascii="Times New Roman" w:hAnsi="Times New Roman"/>
                <w:sz w:val="24"/>
                <w:szCs w:val="24"/>
              </w:rPr>
              <w:t>, в марте 2020 года  с ОКУ «Комитет автодорог Курской области», в июне 2020 года с ОКУ «Центр закупок Курской области».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B9B" w:rsidRDefault="009F1B9B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="00635C69">
              <w:rPr>
                <w:rFonts w:ascii="Times New Roman" w:hAnsi="Times New Roman"/>
                <w:sz w:val="24"/>
                <w:szCs w:val="24"/>
              </w:rPr>
              <w:t>Федерального закона №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44-ФЗ: открытость, прозрачность, доступность, обеспечение честной конкуренции, экономия бюджетных средств. Сведения о закупке размещаются на официальном сайте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в плане-графике заказчика. Любой желающий может подавать заявку на участие в торгах.</w:t>
            </w:r>
          </w:p>
          <w:p w:rsidR="00850FEC" w:rsidRDefault="009F7254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Пунктом 4 части 1 статьи 93 Федерального закона от 05.04.2013 №44-ФЗ </w:t>
            </w:r>
            <w:r w:rsidR="008A12B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24.04.2020 определен новый лимит закупок, цена одного контракта может составлять 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Все федеральные и муниципальные организации могут осуществлять </w:t>
            </w:r>
            <w:proofErr w:type="spellStart"/>
            <w:r w:rsidR="00850FEC">
              <w:rPr>
                <w:rFonts w:ascii="Times New Roman" w:hAnsi="Times New Roman"/>
                <w:sz w:val="24"/>
                <w:szCs w:val="24"/>
              </w:rPr>
              <w:t>госзаку</w:t>
            </w:r>
            <w:r w:rsidR="001C361E">
              <w:rPr>
                <w:rFonts w:ascii="Times New Roman" w:hAnsi="Times New Roman"/>
                <w:sz w:val="24"/>
                <w:szCs w:val="24"/>
              </w:rPr>
              <w:t>пки</w:t>
            </w:r>
            <w:proofErr w:type="spellEnd"/>
            <w:r w:rsidR="001C361E">
              <w:rPr>
                <w:rFonts w:ascii="Times New Roman" w:hAnsi="Times New Roman"/>
                <w:sz w:val="24"/>
                <w:szCs w:val="24"/>
              </w:rPr>
              <w:t xml:space="preserve"> малого объёма 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361E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="001C361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50FEC">
              <w:rPr>
                <w:rFonts w:ascii="Times New Roman" w:hAnsi="Times New Roman"/>
                <w:sz w:val="24"/>
                <w:szCs w:val="24"/>
              </w:rPr>
              <w:t xml:space="preserve">. Такие </w:t>
            </w:r>
            <w:proofErr w:type="gramStart"/>
            <w:r w:rsidR="00850FEC">
              <w:rPr>
                <w:rFonts w:ascii="Times New Roman" w:hAnsi="Times New Roman"/>
                <w:sz w:val="24"/>
                <w:szCs w:val="24"/>
              </w:rPr>
              <w:t>процедуры  заказчик</w:t>
            </w:r>
            <w:proofErr w:type="gramEnd"/>
            <w:r w:rsidR="00850FEC">
              <w:rPr>
                <w:rFonts w:ascii="Times New Roman" w:hAnsi="Times New Roman"/>
                <w:sz w:val="24"/>
                <w:szCs w:val="24"/>
              </w:rPr>
              <w:t xml:space="preserve"> обязан включить в план-график закупок, вынося отдельной строкой.</w:t>
            </w:r>
          </w:p>
          <w:p w:rsidR="00850FEC" w:rsidRDefault="00850FEC" w:rsidP="00BF014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 и аукционы являются самыми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распостраненными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видами конкурентных процедур закупок, которые заказчики, финансируемые из бюджетов государственного, регионального или муниципального уровней</w:t>
            </w:r>
          </w:p>
          <w:p w:rsidR="00850FEC" w:rsidRDefault="00850FEC" w:rsidP="00D73E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по Закону о контрактной системе.</w:t>
            </w:r>
          </w:p>
          <w:p w:rsidR="00BD7E76" w:rsidRDefault="003D3A2C" w:rsidP="00635C6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E76">
              <w:rPr>
                <w:rFonts w:ascii="Times New Roman" w:hAnsi="Times New Roman"/>
                <w:sz w:val="24"/>
                <w:szCs w:val="24"/>
              </w:rPr>
              <w:t>В 20</w:t>
            </w:r>
            <w:r w:rsidR="009F7254">
              <w:rPr>
                <w:rFonts w:ascii="Times New Roman" w:hAnsi="Times New Roman"/>
                <w:sz w:val="24"/>
                <w:szCs w:val="24"/>
              </w:rPr>
              <w:t>20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 году проведено 3</w:t>
            </w:r>
            <w:r w:rsidR="00227FBA">
              <w:rPr>
                <w:rFonts w:ascii="Times New Roman" w:hAnsi="Times New Roman"/>
                <w:sz w:val="24"/>
                <w:szCs w:val="24"/>
              </w:rPr>
              <w:t>4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 закупк</w:t>
            </w:r>
            <w:r w:rsidR="009F7254">
              <w:rPr>
                <w:rFonts w:ascii="Times New Roman" w:hAnsi="Times New Roman"/>
                <w:sz w:val="24"/>
                <w:szCs w:val="24"/>
              </w:rPr>
              <w:t>и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 конкурентными способ</w:t>
            </w:r>
            <w:r w:rsidR="00635C69">
              <w:rPr>
                <w:rFonts w:ascii="Times New Roman" w:hAnsi="Times New Roman"/>
                <w:sz w:val="24"/>
                <w:szCs w:val="24"/>
              </w:rPr>
              <w:t>а</w:t>
            </w:r>
            <w:r w:rsidR="00BD7E76">
              <w:rPr>
                <w:rFonts w:ascii="Times New Roman" w:hAnsi="Times New Roman"/>
                <w:sz w:val="24"/>
                <w:szCs w:val="24"/>
              </w:rPr>
              <w:t>ми, в том числе предварительным отбором-</w:t>
            </w:r>
            <w:r w:rsidR="009F7254">
              <w:rPr>
                <w:rFonts w:ascii="Times New Roman" w:hAnsi="Times New Roman"/>
                <w:sz w:val="24"/>
                <w:szCs w:val="24"/>
              </w:rPr>
              <w:t>1</w:t>
            </w:r>
            <w:r w:rsidR="002C6111">
              <w:rPr>
                <w:rFonts w:ascii="Times New Roman" w:hAnsi="Times New Roman"/>
                <w:sz w:val="24"/>
                <w:szCs w:val="24"/>
              </w:rPr>
              <w:t xml:space="preserve"> закупк</w:t>
            </w:r>
            <w:r w:rsidR="009F7254">
              <w:rPr>
                <w:rFonts w:ascii="Times New Roman" w:hAnsi="Times New Roman"/>
                <w:sz w:val="24"/>
                <w:szCs w:val="24"/>
              </w:rPr>
              <w:t>а</w:t>
            </w:r>
            <w:r w:rsidR="002C6111">
              <w:rPr>
                <w:rFonts w:ascii="Times New Roman" w:hAnsi="Times New Roman"/>
                <w:sz w:val="24"/>
                <w:szCs w:val="24"/>
              </w:rPr>
              <w:t>, открытый конкурс в электронной форме, электронный аукцион-</w:t>
            </w:r>
            <w:r w:rsidR="00227FBA">
              <w:rPr>
                <w:rFonts w:ascii="Times New Roman" w:hAnsi="Times New Roman"/>
                <w:sz w:val="24"/>
                <w:szCs w:val="24"/>
              </w:rPr>
              <w:t>3</w:t>
            </w:r>
            <w:r w:rsidR="002C6111">
              <w:rPr>
                <w:rFonts w:ascii="Times New Roman" w:hAnsi="Times New Roman"/>
                <w:sz w:val="24"/>
                <w:szCs w:val="24"/>
              </w:rPr>
              <w:t>2 закупк</w:t>
            </w:r>
            <w:r w:rsidR="00227FBA">
              <w:rPr>
                <w:rFonts w:ascii="Times New Roman" w:hAnsi="Times New Roman"/>
                <w:sz w:val="24"/>
                <w:szCs w:val="24"/>
              </w:rPr>
              <w:t>и</w:t>
            </w:r>
            <w:r w:rsidR="002C6111">
              <w:rPr>
                <w:rFonts w:ascii="Times New Roman" w:hAnsi="Times New Roman"/>
                <w:sz w:val="24"/>
                <w:szCs w:val="24"/>
              </w:rPr>
              <w:t>, запрос катировок-</w:t>
            </w:r>
            <w:proofErr w:type="gramStart"/>
            <w:r w:rsidR="009F7254">
              <w:rPr>
                <w:rFonts w:ascii="Times New Roman" w:hAnsi="Times New Roman"/>
                <w:sz w:val="24"/>
                <w:szCs w:val="24"/>
              </w:rPr>
              <w:t>0</w:t>
            </w:r>
            <w:r w:rsidR="002C61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6682">
              <w:rPr>
                <w:rFonts w:ascii="Times New Roman" w:hAnsi="Times New Roman"/>
                <w:sz w:val="24"/>
                <w:szCs w:val="24"/>
              </w:rPr>
              <w:t xml:space="preserve"> открытый</w:t>
            </w:r>
            <w:proofErr w:type="gramEnd"/>
            <w:r w:rsidR="000B6682">
              <w:rPr>
                <w:rFonts w:ascii="Times New Roman" w:hAnsi="Times New Roman"/>
                <w:sz w:val="24"/>
                <w:szCs w:val="24"/>
              </w:rPr>
              <w:t xml:space="preserve"> конкурс с ограниченным участием -1 закупка, </w:t>
            </w:r>
            <w:r w:rsidR="008A12BD">
              <w:rPr>
                <w:rFonts w:ascii="Times New Roman" w:hAnsi="Times New Roman"/>
                <w:sz w:val="24"/>
                <w:szCs w:val="24"/>
              </w:rPr>
              <w:t>233</w:t>
            </w:r>
            <w:r w:rsidR="002C6111">
              <w:rPr>
                <w:rFonts w:ascii="Times New Roman" w:hAnsi="Times New Roman"/>
                <w:sz w:val="24"/>
                <w:szCs w:val="24"/>
              </w:rPr>
              <w:t xml:space="preserve"> закупки прове</w:t>
            </w:r>
            <w:r w:rsidR="00227FBA">
              <w:rPr>
                <w:rFonts w:ascii="Times New Roman" w:hAnsi="Times New Roman"/>
                <w:sz w:val="24"/>
                <w:szCs w:val="24"/>
              </w:rPr>
              <w:t>дено у единственного поставщика</w:t>
            </w:r>
            <w:r w:rsidR="000B6682">
              <w:rPr>
                <w:rFonts w:ascii="Times New Roman" w:hAnsi="Times New Roman"/>
                <w:sz w:val="24"/>
                <w:szCs w:val="24"/>
              </w:rPr>
              <w:t>.</w:t>
            </w:r>
            <w:r w:rsidR="00BD7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6EE" w:rsidRPr="00D63B7D" w:rsidRDefault="002D66EE" w:rsidP="00635C6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28" w:type="dxa"/>
            <w:vMerge w:val="restart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880D4F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мероприятий, направленных на осуществление закупок малого объема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(до 100 тыс. руб.) в конкурентной форме с использованием информационной системы</w:t>
            </w:r>
          </w:p>
        </w:tc>
        <w:tc>
          <w:tcPr>
            <w:tcW w:w="6321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880D4F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323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Merge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C554D7" w:rsidTr="00880D4F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698" w:type="dxa"/>
            <w:gridSpan w:val="4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155"/>
            </w:tblGrid>
            <w:tr w:rsidR="00850FEC" w:rsidRPr="00C554D7" w:rsidTr="00D63B7D">
              <w:trPr>
                <w:trHeight w:val="845"/>
              </w:trPr>
              <w:tc>
                <w:tcPr>
                  <w:tcW w:w="15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FEC" w:rsidRPr="00D63B7D" w:rsidRDefault="00850FEC" w:rsidP="00F66566">
                  <w:pPr>
                    <w:pStyle w:val="af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3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Расширение участия субъектов малого и среднего предпринимательства в закупках товаров, работ, услуг, осуществляемых с </w:t>
                  </w:r>
                </w:p>
                <w:p w:rsidR="00850FEC" w:rsidRPr="00D63B7D" w:rsidRDefault="00850FEC" w:rsidP="00F66566">
                  <w:pPr>
                    <w:pStyle w:val="af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63B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использованием конкурентных способов определения поставщиков (подрядчиков, исполнителей)</w:t>
                  </w:r>
                </w:p>
                <w:p w:rsidR="00850FEC" w:rsidRPr="00D63B7D" w:rsidRDefault="00850FEC" w:rsidP="00F66566">
                  <w:pPr>
                    <w:pStyle w:val="af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50FEC" w:rsidRPr="00D63B7D" w:rsidRDefault="00850FEC" w:rsidP="00D63B7D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50FEC" w:rsidRPr="00D574DC" w:rsidTr="00880D4F">
        <w:trPr>
          <w:trHeight w:val="7509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2.1.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Осуществление закупок бюджетными, казенными, автономными учреждениями и хозяйствующими субъектами, доля муниципального образования в которых составляет более 50 процентов, в соответствии с Федеральным законом от 18 июля 2011 года №223-ФЗ «О закупках товаров, работ, услуг отдельными видами юридических лиц» у субъектов малого и среднего предпринимательства по результатам конкурентных процедур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D75005" w:rsidRDefault="00D75005" w:rsidP="0044205D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находятся два хозяйствующих субъекта, доля участия муниципального образования в которых составляет 50 и более процентов</w:t>
            </w:r>
            <w:r w:rsidRPr="00D7500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Шумаковское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Курской области и </w:t>
            </w:r>
            <w:r w:rsidR="007A614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МКУ «Управление ОДОМС» </w:t>
            </w:r>
            <w:proofErr w:type="spellStart"/>
            <w:r w:rsidR="007A614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 w:rsidR="007A614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</w:p>
          <w:p w:rsidR="00D75005" w:rsidRDefault="00D75005" w:rsidP="0044205D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МУП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Шумаковское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Курской </w:t>
            </w: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области</w:t>
            </w:r>
            <w:r w:rsidR="007A614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осуществляет хозяйственную деятельность,</w:t>
            </w:r>
            <w:r w:rsidR="008A12B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предприятие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находится в стадии ликвидации.</w:t>
            </w:r>
          </w:p>
          <w:p w:rsidR="007A6147" w:rsidRDefault="00D75005" w:rsidP="0044205D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МКУ «Управление ОДОМС»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</w:t>
            </w:r>
            <w:r w:rsidR="007A614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является муниципальным казенным учреждением, доля муниципального образования в котором составляет более 50 процентов. Администрация </w:t>
            </w:r>
            <w:proofErr w:type="spellStart"/>
            <w:r w:rsidR="007A614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 w:rsidR="007A614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является учредителем.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Объем финансирования учреждения из бюджета муниципального образования в 2020 году составил 18</w:t>
            </w:r>
            <w:r w:rsidR="0052435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 868,5 тыс.</w:t>
            </w:r>
            <w:r w:rsidR="008A12B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52435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руб.</w:t>
            </w:r>
          </w:p>
          <w:p w:rsidR="00D73E45" w:rsidRDefault="007A6147" w:rsidP="002D66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1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МКУ «Управление ОДОМС» </w:t>
            </w:r>
            <w:proofErr w:type="spellStart"/>
            <w:r w:rsidRPr="007A61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7A61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товаров, работ и услуг в соответствии с Федеральным законом </w:t>
            </w:r>
            <w:r w:rsidR="0025563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44-ФЗ от 05.04.2013 «</w:t>
            </w:r>
            <w:r w:rsidRPr="0044205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ственных и муниципальных нужд". </w:t>
            </w:r>
            <w:r w:rsidR="001768C3" w:rsidRPr="005536B0">
              <w:rPr>
                <w:rFonts w:ascii="Times New Roman" w:hAnsi="Times New Roman"/>
                <w:color w:val="000000"/>
                <w:sz w:val="24"/>
                <w:szCs w:val="24"/>
              </w:rPr>
              <w:t>За 20</w:t>
            </w:r>
            <w:r w:rsidR="001C361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768C3" w:rsidRPr="00553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проведено </w:t>
            </w:r>
            <w:r w:rsidR="005243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4205D" w:rsidRPr="00553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 закупок в электронной форме,</w:t>
            </w:r>
            <w:r w:rsidR="00524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="0044205D" w:rsidRPr="00553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 прошли с участием субъектов малого бизнеса</w:t>
            </w:r>
            <w:r w:rsidR="00C92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5636">
              <w:rPr>
                <w:rFonts w:ascii="Times New Roman" w:hAnsi="Times New Roman"/>
                <w:color w:val="000000"/>
                <w:sz w:val="24"/>
                <w:szCs w:val="24"/>
              </w:rPr>
              <w:t>(ст.30 №44-ФЗ)</w:t>
            </w:r>
            <w:r w:rsidR="0044205D" w:rsidRPr="00553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92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0FB7" w:rsidRPr="00D73E45" w:rsidRDefault="00230FB7" w:rsidP="002D66EE"/>
        </w:tc>
        <w:tc>
          <w:tcPr>
            <w:tcW w:w="2126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Федеральным законом от 18 июля 2011 года №223-ФЗ «О закупках товаров, работ, услуг отдельными видами юридических лиц»</w:t>
            </w: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Pr="00D63B7D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ОДОМС»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72AB" w:rsidRPr="00D63B7D" w:rsidRDefault="008172AB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880D4F">
        <w:trPr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698" w:type="dxa"/>
            <w:gridSpan w:val="4"/>
            <w:vAlign w:val="center"/>
          </w:tcPr>
          <w:p w:rsidR="00850FEC" w:rsidRPr="00D63B7D" w:rsidRDefault="00850FEC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850FEC" w:rsidRPr="00D574DC" w:rsidTr="00880D4F">
        <w:trPr>
          <w:trHeight w:val="4107"/>
          <w:jc w:val="center"/>
        </w:trPr>
        <w:tc>
          <w:tcPr>
            <w:tcW w:w="704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Pr="00D63B7D" w:rsidRDefault="008172A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2AB" w:rsidRDefault="008172A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Default="00EC281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Default="00EC281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Default="00EC281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Pr="00D63B7D" w:rsidRDefault="00EC281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850FEC" w:rsidRDefault="00DD264A" w:rsidP="00255636">
            <w:pPr>
              <w:pStyle w:val="af"/>
              <w:ind w:left="14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50FEC">
              <w:rPr>
                <w:rFonts w:ascii="Times New Roman" w:hAnsi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и услуг</w:t>
            </w:r>
            <w:r w:rsidR="00A0587C">
              <w:rPr>
                <w:rFonts w:ascii="Times New Roman" w:hAnsi="Times New Roman"/>
                <w:sz w:val="24"/>
                <w:szCs w:val="24"/>
              </w:rPr>
              <w:t>и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реализуются </w:t>
            </w:r>
            <w:r w:rsidR="00850FEC">
              <w:rPr>
                <w:rFonts w:ascii="Times New Roman" w:hAnsi="Times New Roman"/>
                <w:sz w:val="24"/>
                <w:szCs w:val="24"/>
              </w:rPr>
              <w:t>в соответствии со статьями 15 и 16 Федерального закона</w:t>
            </w:r>
            <w:r w:rsidR="00C251EE">
              <w:rPr>
                <w:rFonts w:ascii="Times New Roman" w:hAnsi="Times New Roman"/>
                <w:sz w:val="24"/>
                <w:szCs w:val="24"/>
              </w:rPr>
              <w:t xml:space="preserve"> от 26</w:t>
            </w:r>
            <w:r w:rsidR="002D66EE">
              <w:rPr>
                <w:rFonts w:ascii="Times New Roman" w:hAnsi="Times New Roman"/>
                <w:sz w:val="24"/>
                <w:szCs w:val="24"/>
              </w:rPr>
              <w:t>.</w:t>
            </w:r>
            <w:r w:rsidR="00C251EE">
              <w:rPr>
                <w:rFonts w:ascii="Times New Roman" w:hAnsi="Times New Roman"/>
                <w:sz w:val="24"/>
                <w:szCs w:val="24"/>
              </w:rPr>
              <w:t>07.2006</w:t>
            </w:r>
            <w:r w:rsidR="002D66EE">
              <w:rPr>
                <w:rFonts w:ascii="Times New Roman" w:hAnsi="Times New Roman"/>
                <w:sz w:val="24"/>
                <w:szCs w:val="24"/>
              </w:rPr>
              <w:t>г.</w:t>
            </w:r>
            <w:r w:rsidR="00C251EE">
              <w:rPr>
                <w:rFonts w:ascii="Times New Roman" w:hAnsi="Times New Roman"/>
                <w:sz w:val="24"/>
                <w:szCs w:val="24"/>
              </w:rPr>
              <w:t xml:space="preserve">  №135-ФЗ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«О защите конкуренции». Работа велась в рамках следующих направлений</w:t>
            </w:r>
            <w:r w:rsidR="00850FEC" w:rsidRPr="007C72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0FEC" w:rsidRDefault="00A0587C" w:rsidP="0025563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0FEC">
              <w:rPr>
                <w:rFonts w:ascii="Times New Roman" w:hAnsi="Times New Roman"/>
                <w:sz w:val="24"/>
                <w:szCs w:val="24"/>
              </w:rPr>
              <w:t>предоставление информации о государственных</w:t>
            </w:r>
            <w:r w:rsidR="00DD264A">
              <w:rPr>
                <w:rFonts w:ascii="Times New Roman" w:hAnsi="Times New Roman"/>
                <w:sz w:val="24"/>
                <w:szCs w:val="24"/>
              </w:rPr>
              <w:t>, муниципальных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услугах, оказываемых в электронной форме</w:t>
            </w:r>
            <w:r w:rsidR="00850FEC"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FEC" w:rsidRDefault="00A0587C" w:rsidP="00255636">
            <w:pPr>
              <w:pStyle w:val="af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0FEC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по принципу «одного окна» на базе многофункциональных центров предоставления государственных и муниципальных услуг</w:t>
            </w:r>
            <w:r w:rsidR="00850FEC"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FEC" w:rsidRDefault="00A0587C" w:rsidP="00255636">
            <w:pPr>
              <w:pStyle w:val="af"/>
              <w:ind w:left="159" w:hanging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0FEC">
              <w:rPr>
                <w:rFonts w:ascii="Times New Roman" w:hAnsi="Times New Roman"/>
                <w:sz w:val="24"/>
                <w:szCs w:val="24"/>
              </w:rPr>
              <w:t>размещение государственного и муниципального заказа</w:t>
            </w:r>
            <w:r w:rsidR="00850FEC"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FEC" w:rsidRDefault="00A0587C" w:rsidP="00255636">
            <w:pPr>
              <w:pStyle w:val="af"/>
              <w:ind w:left="15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0FEC">
              <w:rPr>
                <w:rFonts w:ascii="Times New Roman" w:hAnsi="Times New Roman"/>
                <w:sz w:val="24"/>
                <w:szCs w:val="24"/>
              </w:rPr>
              <w:t>противодействие коррупции.</w:t>
            </w:r>
          </w:p>
          <w:p w:rsidR="00850FEC" w:rsidRDefault="00850FEC" w:rsidP="00255636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Default="001C361E" w:rsidP="00255636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210DD7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230FB7" w:rsidRDefault="00230FB7" w:rsidP="00210DD7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230FB7" w:rsidRDefault="00230FB7" w:rsidP="00210DD7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230FB7" w:rsidRDefault="00230FB7" w:rsidP="00210DD7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210DD7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210DD7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Pr="007C720C" w:rsidRDefault="00880D4F" w:rsidP="00210DD7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Аналитическая записка об исполнении предоставляется в уполномоченный орган</w:t>
            </w:r>
          </w:p>
          <w:p w:rsidR="001C361E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Pr="00D63B7D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1C361E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Default="001C361E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61E" w:rsidRPr="00D63B7D" w:rsidRDefault="001C361E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880D4F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98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</w:tr>
      <w:tr w:rsidR="00850FEC" w:rsidRPr="00D574DC" w:rsidTr="00880D4F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доступа социально ориентированных некоммерческих организаций, осуществляющих деятельность в социальной сфере, к предоставлению имущественной поддержке в приоритетном порядке в виде предоставления недвижимого имущества в аренду на льготных условиях или в безвозмездное пользование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«социальное предпринимательство» на данный момент не получило расп</w:t>
            </w:r>
            <w:r w:rsidR="00A0587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остранение.</w:t>
            </w:r>
          </w:p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учреждения дошкольного, общего образования, дополнительного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1C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361E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proofErr w:type="gramEnd"/>
            <w:r w:rsidR="001C361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являются бюджетными.</w:t>
            </w:r>
          </w:p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Постановлениями муниципальных образований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утвержден перечень </w:t>
            </w:r>
            <w:r w:rsidR="00C779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имущества, предназначенного для предоставления 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во владение и (или) в 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субъектам </w:t>
            </w:r>
            <w:r w:rsidR="00C77980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 и организациям, образующим инфраструктуру поддержки суб</w:t>
            </w:r>
            <w:r w:rsidR="00C251EE">
              <w:rPr>
                <w:rFonts w:ascii="Times New Roman" w:hAnsi="Times New Roman"/>
                <w:sz w:val="24"/>
                <w:szCs w:val="24"/>
              </w:rPr>
              <w:t>ъ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ектов малого и среднего предпринимательства. </w:t>
            </w:r>
            <w:r w:rsidR="00E60AF7">
              <w:rPr>
                <w:rFonts w:ascii="Times New Roman" w:hAnsi="Times New Roman"/>
                <w:sz w:val="24"/>
                <w:szCs w:val="24"/>
              </w:rPr>
              <w:t>Перечень включает в себя 1</w:t>
            </w:r>
            <w:r w:rsidR="001C361E">
              <w:rPr>
                <w:rFonts w:ascii="Times New Roman" w:hAnsi="Times New Roman"/>
                <w:sz w:val="24"/>
                <w:szCs w:val="24"/>
              </w:rPr>
              <w:t>6</w:t>
            </w:r>
            <w:r w:rsidR="00E60AF7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 (здания и помещения) общей площадью </w:t>
            </w:r>
            <w:r w:rsidR="005A78A3">
              <w:rPr>
                <w:rFonts w:ascii="Times New Roman" w:hAnsi="Times New Roman"/>
                <w:sz w:val="24"/>
                <w:szCs w:val="24"/>
              </w:rPr>
              <w:t>3042,6</w:t>
            </w:r>
            <w:r w:rsidR="00E60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0AF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60A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51EE">
              <w:rPr>
                <w:rFonts w:ascii="Times New Roman" w:hAnsi="Times New Roman"/>
                <w:sz w:val="24"/>
                <w:szCs w:val="24"/>
              </w:rPr>
              <w:t>Полная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нформация </w:t>
            </w:r>
            <w:r w:rsidR="00C251EE">
              <w:rPr>
                <w:rFonts w:ascii="Times New Roman" w:hAnsi="Times New Roman"/>
                <w:sz w:val="24"/>
                <w:szCs w:val="24"/>
              </w:rPr>
              <w:t>по оказанию имущественной поддержк</w:t>
            </w:r>
            <w:r w:rsidR="000B6682">
              <w:rPr>
                <w:rFonts w:ascii="Times New Roman" w:hAnsi="Times New Roman"/>
                <w:sz w:val="24"/>
                <w:szCs w:val="24"/>
              </w:rPr>
              <w:t>и</w:t>
            </w:r>
            <w:r w:rsidR="00C25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C77980">
              <w:rPr>
                <w:rFonts w:ascii="Times New Roman" w:hAnsi="Times New Roman"/>
                <w:sz w:val="24"/>
                <w:szCs w:val="24"/>
              </w:rPr>
              <w:t>змещена на официальных сайта</w:t>
            </w:r>
            <w:r w:rsidR="00225437">
              <w:rPr>
                <w:rFonts w:ascii="Times New Roman" w:hAnsi="Times New Roman"/>
                <w:sz w:val="24"/>
                <w:szCs w:val="24"/>
              </w:rPr>
              <w:t>х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в сети «И</w:t>
            </w:r>
            <w:r w:rsidR="001C361E">
              <w:rPr>
                <w:rFonts w:ascii="Times New Roman" w:hAnsi="Times New Roman"/>
                <w:sz w:val="24"/>
                <w:szCs w:val="24"/>
              </w:rPr>
              <w:t>нтернет» в разделах «Имущественная поддержка</w:t>
            </w:r>
            <w:r w:rsidR="00C251EE">
              <w:rPr>
                <w:rFonts w:ascii="Times New Roman" w:hAnsi="Times New Roman"/>
                <w:sz w:val="24"/>
                <w:szCs w:val="24"/>
              </w:rPr>
              <w:t xml:space="preserve"> субъектов МСП</w:t>
            </w:r>
            <w:r w:rsidR="001C361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50FEC" w:rsidRDefault="00850FEC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Pr="005536CB" w:rsidRDefault="00850FEC" w:rsidP="003F37F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Курской </w:t>
            </w:r>
            <w:proofErr w:type="gram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 </w:t>
            </w:r>
            <w:r w:rsidR="000B668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="000B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28.09.2020 №388</w:t>
            </w:r>
            <w:r w:rsidR="005536CB" w:rsidRPr="005536C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B6682" w:rsidRDefault="00850FEC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>Админис</w:t>
            </w:r>
            <w:r w:rsidR="00E2760A">
              <w:rPr>
                <w:rFonts w:ascii="Times New Roman" w:hAnsi="Times New Roman"/>
                <w:color w:val="000000"/>
                <w:sz w:val="24"/>
                <w:szCs w:val="24"/>
              </w:rPr>
              <w:t>траци</w:t>
            </w:r>
            <w:r w:rsidR="000B66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2760A">
              <w:rPr>
                <w:rFonts w:ascii="Times New Roman" w:hAnsi="Times New Roman"/>
                <w:color w:val="000000"/>
                <w:sz w:val="24"/>
                <w:szCs w:val="24"/>
              </w:rPr>
              <w:t>оселка</w:t>
            </w:r>
            <w:proofErr w:type="spellEnd"/>
            <w:r w:rsidR="00E27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Солнцево </w:t>
            </w:r>
            <w:proofErr w:type="spellStart"/>
            <w:r w:rsidR="00E2760A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="00E27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</w:t>
            </w:r>
            <w:r w:rsidR="000B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15.08.2017г. №204</w:t>
            </w:r>
            <w:r w:rsidR="000B6682" w:rsidRPr="000B66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F41" w:rsidRDefault="005536CB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Бунинского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</w:t>
            </w:r>
            <w:r w:rsidR="000B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D4F41">
              <w:rPr>
                <w:rFonts w:ascii="Times New Roman" w:hAnsi="Times New Roman"/>
                <w:color w:val="000000"/>
                <w:sz w:val="24"/>
                <w:szCs w:val="24"/>
              </w:rPr>
              <w:t>11.08.2017 №79</w:t>
            </w:r>
            <w:r w:rsidR="003D4F41"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F41" w:rsidRDefault="003D4F41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Ивановского сельсовета </w:t>
            </w:r>
            <w:proofErr w:type="spellStart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Солн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 от 27.07.2018 №58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F41" w:rsidRDefault="005536CB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Зуевского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</w:t>
            </w:r>
            <w:r w:rsidR="003D4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26.07.2017 №88</w:t>
            </w:r>
            <w:r w:rsidR="003D4F41"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F41" w:rsidRDefault="003D4F41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Старолещинского</w:t>
            </w:r>
            <w:proofErr w:type="spellEnd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26.07.2017 №70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D4F41" w:rsidRDefault="003D4F41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Субботинского</w:t>
            </w:r>
            <w:proofErr w:type="spellEnd"/>
            <w:proofErr w:type="gramEnd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02.08.2017 №71</w:t>
            </w:r>
            <w:r w:rsidRPr="003D4F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2760A" w:rsidRDefault="003D4F41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Шумаковского</w:t>
            </w:r>
            <w:proofErr w:type="spellEnd"/>
            <w:proofErr w:type="gramEnd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>Солнцевского</w:t>
            </w:r>
            <w:proofErr w:type="spellEnd"/>
            <w:r w:rsidR="00553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Курской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17.08.2017 №86</w:t>
            </w:r>
            <w:r w:rsidR="005536CB" w:rsidRPr="00D6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760A" w:rsidRPr="00D63B7D" w:rsidRDefault="00E2760A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1EE" w:rsidRPr="00D63B7D" w:rsidRDefault="00C251EE" w:rsidP="005536C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50FEC" w:rsidRDefault="00850FEC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Администрация Бунинск</w:t>
            </w:r>
            <w:r w:rsidR="00C251EE">
              <w:rPr>
                <w:rFonts w:ascii="Times New Roman" w:hAnsi="Times New Roman"/>
                <w:sz w:val="24"/>
                <w:szCs w:val="24"/>
              </w:rPr>
              <w:t xml:space="preserve">ого, Ивановского, Зуевского, </w:t>
            </w:r>
            <w:proofErr w:type="spellStart"/>
            <w:r w:rsidR="00C251EE">
              <w:rPr>
                <w:rFonts w:ascii="Times New Roman" w:hAnsi="Times New Roman"/>
                <w:sz w:val="24"/>
                <w:szCs w:val="24"/>
              </w:rPr>
              <w:t>Субботинского</w:t>
            </w:r>
            <w:proofErr w:type="spellEnd"/>
            <w:r w:rsidR="00C25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251EE">
              <w:rPr>
                <w:rFonts w:ascii="Times New Roman" w:hAnsi="Times New Roman"/>
                <w:sz w:val="24"/>
                <w:szCs w:val="24"/>
              </w:rPr>
              <w:t>Старолещинского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7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Шумаковского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сельсоветов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r w:rsidR="00C251EE">
              <w:rPr>
                <w:rFonts w:ascii="Times New Roman" w:hAnsi="Times New Roman"/>
                <w:sz w:val="24"/>
                <w:szCs w:val="24"/>
              </w:rPr>
              <w:t xml:space="preserve">, Администрация поселка Солнцево </w:t>
            </w:r>
            <w:proofErr w:type="spellStart"/>
            <w:r w:rsidR="00C251EE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C251EE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Pr="00D63B7D" w:rsidRDefault="001959CD" w:rsidP="00C251EE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880D4F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698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50FEC" w:rsidRPr="00D574DC" w:rsidTr="00880D4F">
        <w:trPr>
          <w:trHeight w:val="1272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5B3F2C" w:rsidRDefault="005B3F2C" w:rsidP="00863793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721">
              <w:rPr>
                <w:rFonts w:ascii="Times New Roman" w:hAnsi="Times New Roman"/>
                <w:sz w:val="24"/>
                <w:szCs w:val="24"/>
              </w:rPr>
              <w:t>Администрацией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 году </w:t>
            </w:r>
            <w:r w:rsidR="0050501F">
              <w:rPr>
                <w:rFonts w:ascii="Times New Roman" w:hAnsi="Times New Roman"/>
                <w:sz w:val="24"/>
                <w:szCs w:val="24"/>
              </w:rPr>
              <w:t xml:space="preserve">не проводили обучающих мероприятий и тренингов по вопросам содействия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="0050501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конкуренции</w:t>
            </w:r>
            <w:r w:rsidR="0050501F">
              <w:rPr>
                <w:rFonts w:ascii="Times New Roman" w:hAnsi="Times New Roman"/>
                <w:sz w:val="24"/>
                <w:szCs w:val="24"/>
              </w:rPr>
              <w:t xml:space="preserve">, в соответствии с Соглашением,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связи с пандемией.  </w:t>
            </w:r>
          </w:p>
          <w:p w:rsidR="00850FEC" w:rsidRDefault="00850FEC" w:rsidP="00863793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B3F2C">
              <w:rPr>
                <w:rFonts w:ascii="Times New Roman" w:hAnsi="Times New Roman"/>
                <w:sz w:val="24"/>
                <w:szCs w:val="24"/>
              </w:rPr>
              <w:t xml:space="preserve">целях ознакомления с лучшими региональными </w:t>
            </w:r>
            <w:proofErr w:type="gramStart"/>
            <w:r w:rsidR="005B3F2C">
              <w:rPr>
                <w:rFonts w:ascii="Times New Roman" w:hAnsi="Times New Roman"/>
                <w:sz w:val="24"/>
                <w:szCs w:val="24"/>
              </w:rPr>
              <w:t>практиками  регионов</w:t>
            </w:r>
            <w:proofErr w:type="gramEnd"/>
            <w:r w:rsidR="005B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A2C">
              <w:rPr>
                <w:rFonts w:ascii="Times New Roman" w:hAnsi="Times New Roman"/>
                <w:sz w:val="24"/>
                <w:szCs w:val="24"/>
              </w:rPr>
              <w:t>специалист администрации  район</w:t>
            </w:r>
            <w:r w:rsidR="002D66EE">
              <w:rPr>
                <w:rFonts w:ascii="Times New Roman" w:hAnsi="Times New Roman"/>
                <w:sz w:val="24"/>
                <w:szCs w:val="24"/>
              </w:rPr>
              <w:t>а, курирующий работу по вопросам развития конкуренции и антимонопольного законодательства,</w:t>
            </w:r>
            <w:r w:rsidR="003D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F2C">
              <w:rPr>
                <w:rFonts w:ascii="Times New Roman" w:hAnsi="Times New Roman"/>
                <w:sz w:val="24"/>
                <w:szCs w:val="24"/>
              </w:rPr>
              <w:t>ознакомилс</w:t>
            </w:r>
            <w:r w:rsidR="003D3A2C">
              <w:rPr>
                <w:rFonts w:ascii="Times New Roman" w:hAnsi="Times New Roman"/>
                <w:sz w:val="24"/>
                <w:szCs w:val="24"/>
              </w:rPr>
              <w:t>я</w:t>
            </w:r>
            <w:r w:rsidR="005B3F2C">
              <w:rPr>
                <w:rFonts w:ascii="Times New Roman" w:hAnsi="Times New Roman"/>
                <w:sz w:val="24"/>
                <w:szCs w:val="24"/>
              </w:rPr>
              <w:t xml:space="preserve"> с «Черной книгой» </w:t>
            </w:r>
            <w:proofErr w:type="spellStart"/>
            <w:r w:rsidR="005B3F2C">
              <w:rPr>
                <w:rFonts w:ascii="Times New Roman" w:hAnsi="Times New Roman"/>
                <w:sz w:val="24"/>
                <w:szCs w:val="24"/>
              </w:rPr>
              <w:t>антиконкурентных</w:t>
            </w:r>
            <w:proofErr w:type="spellEnd"/>
            <w:r w:rsidR="005B3F2C">
              <w:rPr>
                <w:rFonts w:ascii="Times New Roman" w:hAnsi="Times New Roman"/>
                <w:sz w:val="24"/>
                <w:szCs w:val="24"/>
              </w:rPr>
              <w:t xml:space="preserve"> региональных практик </w:t>
            </w:r>
            <w:r w:rsidR="00FA1AAB">
              <w:rPr>
                <w:rFonts w:ascii="Times New Roman" w:hAnsi="Times New Roman"/>
                <w:sz w:val="24"/>
                <w:szCs w:val="24"/>
              </w:rPr>
              <w:t xml:space="preserve">и   «Антимонопольным </w:t>
            </w:r>
            <w:proofErr w:type="spellStart"/>
            <w:r w:rsidR="00FA1AAB">
              <w:rPr>
                <w:rFonts w:ascii="Times New Roman" w:hAnsi="Times New Roman"/>
                <w:sz w:val="24"/>
                <w:szCs w:val="24"/>
              </w:rPr>
              <w:t>комплаенсом</w:t>
            </w:r>
            <w:proofErr w:type="spellEnd"/>
            <w:r w:rsidR="00FA1AAB">
              <w:rPr>
                <w:rFonts w:ascii="Times New Roman" w:hAnsi="Times New Roman"/>
                <w:sz w:val="24"/>
                <w:szCs w:val="24"/>
              </w:rPr>
              <w:t xml:space="preserve"> в субъектах Российской Федерации. Лучшие практики регионов»</w:t>
            </w:r>
            <w:r w:rsidR="003D3A2C">
              <w:rPr>
                <w:rFonts w:ascii="Times New Roman" w:hAnsi="Times New Roman"/>
                <w:sz w:val="24"/>
                <w:szCs w:val="24"/>
              </w:rPr>
              <w:t>,</w:t>
            </w:r>
            <w:r w:rsidR="005B3F2C">
              <w:rPr>
                <w:rFonts w:ascii="Times New Roman" w:hAnsi="Times New Roman"/>
                <w:sz w:val="24"/>
                <w:szCs w:val="24"/>
              </w:rPr>
              <w:t xml:space="preserve"> разработанн</w:t>
            </w:r>
            <w:r w:rsidR="00FA1AAB">
              <w:rPr>
                <w:rFonts w:ascii="Times New Roman" w:hAnsi="Times New Roman"/>
                <w:sz w:val="24"/>
                <w:szCs w:val="24"/>
              </w:rPr>
              <w:t>ыми</w:t>
            </w:r>
            <w:r w:rsidR="005B3F2C">
              <w:rPr>
                <w:rFonts w:ascii="Times New Roman" w:hAnsi="Times New Roman"/>
                <w:sz w:val="24"/>
                <w:szCs w:val="24"/>
              </w:rPr>
              <w:t xml:space="preserve"> Федеральной антимонопольной службой</w:t>
            </w:r>
            <w:r w:rsidR="003D3A2C">
              <w:rPr>
                <w:rFonts w:ascii="Times New Roman" w:hAnsi="Times New Roman"/>
                <w:sz w:val="24"/>
                <w:szCs w:val="24"/>
              </w:rPr>
              <w:t xml:space="preserve"> по итогам работы 2019 года</w:t>
            </w:r>
            <w:r w:rsidR="005B3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Default="00EC281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Default="00EC281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81A" w:rsidRPr="00D63B7D" w:rsidRDefault="00EC281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Default="00850FEC" w:rsidP="0022543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«Развитие муниципального управления и повышение эффективности деятельности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A1AAB" w:rsidRDefault="00FA1AAB" w:rsidP="0022543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AAB" w:rsidRDefault="00FA1AAB" w:rsidP="0022543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AAB" w:rsidRDefault="00FA1AAB" w:rsidP="00225437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AAB" w:rsidRPr="00D63B7D" w:rsidRDefault="00FA1AAB" w:rsidP="00225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50FEC" w:rsidRPr="00D63B7D" w:rsidRDefault="00850FEC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29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880D4F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98" w:type="dxa"/>
            <w:gridSpan w:val="4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форме.</w:t>
            </w:r>
          </w:p>
        </w:tc>
      </w:tr>
      <w:tr w:rsidR="00850FEC" w:rsidRPr="00D574DC" w:rsidTr="00880D4F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Pr="00D63B7D" w:rsidRDefault="0056072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муниципального этапа Всероссийской олимпиады школьников</w:t>
            </w: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721" w:rsidRPr="00D63B7D" w:rsidRDefault="00560721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850FEC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учебного года 20</w:t>
            </w:r>
            <w:r w:rsidR="001F3F2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F3F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была проведена работа по организации и проведению муниципального этапа Всероссийской олимпиады школьников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 С </w:t>
            </w:r>
            <w:r w:rsidR="00DC519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C519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031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 по 10.1</w:t>
            </w:r>
            <w:r w:rsidR="00DC51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B031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прошел школьный этап олимпиад среди школьников. С 08.11.19г. по 07.12.2019г. прошел муниципальный этап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олимпиад  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школьников. В олимпиадах приняли участие 1</w:t>
            </w:r>
            <w:r w:rsidR="001F3F26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из 13 школ района. </w:t>
            </w:r>
            <w:r w:rsidR="00DC519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олимпиад стали победителями, </w:t>
            </w:r>
            <w:r w:rsidR="00DC519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призерами.</w:t>
            </w: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0600E" w:rsidRPr="00D63B7D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Pr="00D63B7D" w:rsidRDefault="00850FEC" w:rsidP="00ED35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Управления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DC5193">
              <w:rPr>
                <w:rFonts w:ascii="Times New Roman" w:hAnsi="Times New Roman"/>
                <w:sz w:val="24"/>
                <w:szCs w:val="24"/>
              </w:rPr>
              <w:t xml:space="preserve">Курской </w:t>
            </w:r>
            <w:proofErr w:type="spellStart"/>
            <w:r w:rsidR="00DC5193">
              <w:rPr>
                <w:rFonts w:ascii="Times New Roman" w:hAnsi="Times New Roman"/>
                <w:sz w:val="24"/>
                <w:szCs w:val="24"/>
              </w:rPr>
              <w:t>областии</w:t>
            </w:r>
            <w:proofErr w:type="spellEnd"/>
            <w:r w:rsidR="00DC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5193">
              <w:rPr>
                <w:rFonts w:ascii="Times New Roman" w:hAnsi="Times New Roman"/>
                <w:sz w:val="24"/>
                <w:szCs w:val="24"/>
              </w:rPr>
              <w:t>22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DC5193">
              <w:rPr>
                <w:rFonts w:ascii="Times New Roman" w:hAnsi="Times New Roman"/>
                <w:sz w:val="24"/>
                <w:szCs w:val="24"/>
              </w:rPr>
              <w:t>9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0FEC" w:rsidRDefault="00850FEC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№ 1-32</w:t>
            </w:r>
            <w:r w:rsidR="00DC5193">
              <w:rPr>
                <w:rFonts w:ascii="Times New Roman" w:hAnsi="Times New Roman"/>
                <w:sz w:val="24"/>
                <w:szCs w:val="24"/>
              </w:rPr>
              <w:t>7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«Об организации и проведении муниципального этапа Всероссийской олимпиады школьников среди учащихся общеобразовательных организаций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урской области в 201</w:t>
            </w:r>
            <w:r w:rsidR="00544FE5">
              <w:rPr>
                <w:rFonts w:ascii="Times New Roman" w:hAnsi="Times New Roman"/>
                <w:sz w:val="24"/>
                <w:szCs w:val="24"/>
              </w:rPr>
              <w:t>9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544FE5">
              <w:rPr>
                <w:rFonts w:ascii="Times New Roman" w:hAnsi="Times New Roman"/>
                <w:sz w:val="24"/>
                <w:szCs w:val="24"/>
              </w:rPr>
              <w:t>20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учебном году».</w:t>
            </w:r>
          </w:p>
          <w:p w:rsidR="00544FE5" w:rsidRPr="00D63B7D" w:rsidRDefault="00544FE5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880D4F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Pr="00D63B7D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участия обучающихся в региональном этапе Всероссийской олимпиады школьников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Pr="00D63B7D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850FEC" w:rsidRDefault="0080600E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результатам </w:t>
            </w:r>
            <w:r w:rsidR="00752C41">
              <w:rPr>
                <w:rFonts w:ascii="Times New Roman" w:hAnsi="Times New Roman"/>
                <w:sz w:val="24"/>
                <w:szCs w:val="24"/>
              </w:rPr>
              <w:t>проведения муниципального этапа Все</w:t>
            </w:r>
            <w:r w:rsidR="00DC5193">
              <w:rPr>
                <w:rFonts w:ascii="Times New Roman" w:hAnsi="Times New Roman"/>
                <w:sz w:val="24"/>
                <w:szCs w:val="24"/>
              </w:rPr>
              <w:t xml:space="preserve">российской олимпиады школьников в 2021 </w:t>
            </w:r>
            <w:proofErr w:type="gramStart"/>
            <w:r w:rsidR="00DC5193">
              <w:rPr>
                <w:rFonts w:ascii="Times New Roman" w:hAnsi="Times New Roman"/>
                <w:sz w:val="24"/>
                <w:szCs w:val="24"/>
              </w:rPr>
              <w:t>году  пройдет</w:t>
            </w:r>
            <w:proofErr w:type="gramEnd"/>
            <w:r w:rsidR="00752C41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 w:rsidR="00DC5193">
              <w:rPr>
                <w:rFonts w:ascii="Times New Roman" w:hAnsi="Times New Roman"/>
                <w:sz w:val="24"/>
                <w:szCs w:val="24"/>
              </w:rPr>
              <w:t>ый</w:t>
            </w:r>
            <w:r w:rsidR="00752C41">
              <w:rPr>
                <w:rFonts w:ascii="Times New Roman" w:hAnsi="Times New Roman"/>
                <w:sz w:val="24"/>
                <w:szCs w:val="24"/>
              </w:rPr>
              <w:t xml:space="preserve"> этап Всероссийской олимпиады школьников обучающихся общеобразовательных учреждений </w:t>
            </w:r>
            <w:proofErr w:type="spellStart"/>
            <w:r w:rsidR="00752C41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752C41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  <w:r w:rsidR="00DC5193">
              <w:rPr>
                <w:rFonts w:ascii="Times New Roman" w:hAnsi="Times New Roman"/>
                <w:sz w:val="24"/>
                <w:szCs w:val="24"/>
              </w:rPr>
              <w:t xml:space="preserve"> Участниками от </w:t>
            </w:r>
            <w:proofErr w:type="spellStart"/>
            <w:r w:rsidR="00DC5193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DC5193">
              <w:rPr>
                <w:rFonts w:ascii="Times New Roman" w:hAnsi="Times New Roman"/>
                <w:sz w:val="24"/>
                <w:szCs w:val="24"/>
              </w:rPr>
              <w:t xml:space="preserve"> района станут победители муниципального этапа олимпиад. </w:t>
            </w: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30FB7" w:rsidRDefault="00230FB7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30FB7" w:rsidRDefault="00230FB7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52C41" w:rsidRPr="00D63B7D" w:rsidRDefault="00752C41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Pr="00D63B7D" w:rsidRDefault="00850FEC" w:rsidP="00225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  <w:r w:rsidR="00544FE5">
              <w:rPr>
                <w:rFonts w:ascii="Times New Roman" w:hAnsi="Times New Roman"/>
                <w:sz w:val="24"/>
                <w:szCs w:val="24"/>
              </w:rPr>
              <w:t>ы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544FE5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  <w:r w:rsidR="00544FE5" w:rsidRPr="00544FE5">
              <w:rPr>
                <w:rFonts w:ascii="Times New Roman" w:hAnsi="Times New Roman"/>
                <w:sz w:val="24"/>
                <w:szCs w:val="24"/>
              </w:rPr>
              <w:t>:</w:t>
            </w:r>
            <w:r w:rsidR="00544FE5">
              <w:rPr>
                <w:rFonts w:ascii="Times New Roman" w:hAnsi="Times New Roman"/>
                <w:sz w:val="24"/>
                <w:szCs w:val="24"/>
              </w:rPr>
              <w:t xml:space="preserve"> от 19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544FE5">
              <w:rPr>
                <w:rFonts w:ascii="Times New Roman" w:hAnsi="Times New Roman"/>
                <w:sz w:val="24"/>
                <w:szCs w:val="24"/>
              </w:rPr>
              <w:t>9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50FEC" w:rsidRDefault="00850FEC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№1-4</w:t>
            </w:r>
            <w:r w:rsidR="00544FE5">
              <w:rPr>
                <w:rFonts w:ascii="Times New Roman" w:hAnsi="Times New Roman"/>
                <w:sz w:val="24"/>
                <w:szCs w:val="24"/>
              </w:rPr>
              <w:t>0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>2 «Об итогах муниципального этапа Всероссийской олимпиады школьников среди учащихся общеобра</w:t>
            </w: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зовательных </w:t>
            </w:r>
            <w:r w:rsidR="00544FE5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</w:t>
            </w:r>
            <w:r w:rsidR="00544FE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544FE5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2019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544FE5">
              <w:rPr>
                <w:rFonts w:ascii="Times New Roman" w:hAnsi="Times New Roman"/>
                <w:sz w:val="24"/>
                <w:szCs w:val="24"/>
              </w:rPr>
              <w:t>20</w:t>
            </w:r>
            <w:r w:rsidR="00225437">
              <w:rPr>
                <w:rFonts w:ascii="Times New Roman" w:hAnsi="Times New Roman"/>
                <w:sz w:val="24"/>
                <w:szCs w:val="24"/>
              </w:rPr>
              <w:t>г.</w:t>
            </w:r>
            <w:r w:rsidR="00544FE5">
              <w:rPr>
                <w:rFonts w:ascii="Times New Roman" w:hAnsi="Times New Roman"/>
                <w:sz w:val="24"/>
                <w:szCs w:val="24"/>
              </w:rPr>
              <w:t xml:space="preserve"> учебном году», от 23.12.2019г. №1-413 «О направлении учащихся на региональный этап всероссийской олимпиады школьников по общеобразовательным предметам в 2020-2021 учебном году»</w:t>
            </w:r>
          </w:p>
          <w:p w:rsidR="00544FE5" w:rsidRPr="00D63B7D" w:rsidRDefault="00544FE5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</w:tr>
      <w:tr w:rsidR="00850FEC" w:rsidRPr="00D574DC" w:rsidTr="00880D4F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98" w:type="dxa"/>
            <w:gridSpan w:val="4"/>
            <w:vAlign w:val="center"/>
          </w:tcPr>
          <w:p w:rsidR="001959CD" w:rsidRDefault="00850FEC" w:rsidP="001959C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Внедрение в </w:t>
            </w:r>
            <w:proofErr w:type="spellStart"/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>Солнцевском</w:t>
            </w:r>
            <w:proofErr w:type="spellEnd"/>
            <w:r w:rsidRPr="00D63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 Курской области Стандарта развития конкуренции</w:t>
            </w:r>
          </w:p>
          <w:p w:rsidR="00544FE5" w:rsidRPr="00D63B7D" w:rsidRDefault="00544FE5" w:rsidP="001959C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880D4F">
        <w:trPr>
          <w:trHeight w:val="3824"/>
          <w:jc w:val="center"/>
        </w:trPr>
        <w:tc>
          <w:tcPr>
            <w:tcW w:w="704" w:type="dxa"/>
            <w:vAlign w:val="center"/>
          </w:tcPr>
          <w:p w:rsidR="004945A2" w:rsidRDefault="004945A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A2" w:rsidRDefault="004945A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Pr="00D63B7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4945A2" w:rsidRDefault="004945A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5A2" w:rsidRDefault="004945A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9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мониторинга состояния и развития конкурентной среды на рынках товаров, работ и услуг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2D66EE" w:rsidRDefault="00850FEC" w:rsidP="00544FE5">
            <w:pPr>
              <w:rPr>
                <w:lang w:eastAsia="ru-RU"/>
              </w:rPr>
            </w:pPr>
          </w:p>
        </w:tc>
        <w:tc>
          <w:tcPr>
            <w:tcW w:w="6321" w:type="dxa"/>
            <w:vAlign w:val="center"/>
          </w:tcPr>
          <w:p w:rsidR="00850FEC" w:rsidRPr="00D63B7D" w:rsidRDefault="00850FEC" w:rsidP="00C6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проведения </w:t>
            </w:r>
            <w:r w:rsidR="00157912">
              <w:rPr>
                <w:rFonts w:ascii="Times New Roman" w:hAnsi="Times New Roman"/>
                <w:sz w:val="24"/>
                <w:szCs w:val="24"/>
              </w:rPr>
              <w:t xml:space="preserve">ежегодного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состояния и развития конкурентной </w:t>
            </w:r>
            <w:r w:rsidR="00157912">
              <w:rPr>
                <w:rFonts w:ascii="Times New Roman" w:hAnsi="Times New Roman"/>
                <w:sz w:val="24"/>
                <w:szCs w:val="24"/>
              </w:rPr>
              <w:t xml:space="preserve">среды на рынках товаров и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Курской области, </w:t>
            </w:r>
            <w:r w:rsidR="003D3A2C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3D3A2C">
              <w:rPr>
                <w:rFonts w:ascii="Times New Roman" w:hAnsi="Times New Roman"/>
                <w:sz w:val="24"/>
                <w:szCs w:val="24"/>
              </w:rPr>
              <w:t>Солнцевсклого</w:t>
            </w:r>
            <w:proofErr w:type="spellEnd"/>
            <w:r w:rsidR="003D3A2C">
              <w:rPr>
                <w:rFonts w:ascii="Times New Roman" w:hAnsi="Times New Roman"/>
                <w:sz w:val="24"/>
                <w:szCs w:val="24"/>
              </w:rPr>
              <w:t xml:space="preserve"> района в </w:t>
            </w:r>
            <w:r w:rsidR="00C14986">
              <w:rPr>
                <w:rFonts w:ascii="Times New Roman" w:hAnsi="Times New Roman"/>
                <w:sz w:val="24"/>
                <w:szCs w:val="24"/>
              </w:rPr>
              <w:t xml:space="preserve">октябре 2020 года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опрос субъектов п</w:t>
            </w:r>
            <w:r w:rsidR="004D543D">
              <w:rPr>
                <w:rFonts w:ascii="Times New Roman" w:hAnsi="Times New Roman"/>
                <w:sz w:val="24"/>
                <w:szCs w:val="24"/>
                <w:lang w:eastAsia="ru-RU"/>
              </w:rPr>
              <w:t>редпринимательской деятельности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состоянии и развитии конкурентной среды и уровне административных барьеров на региональных рынках товаров и услуг.</w:t>
            </w:r>
            <w:r w:rsidR="004D54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также, проведен опрос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населения в отношении доступности финансовых услуг и 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удовлетворенности 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деятельностью в сфере финансовых услуг, осуществляемой на территории Курской области</w:t>
            </w:r>
            <w:r w:rsidRPr="00D63B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Было опрошено </w:t>
            </w:r>
            <w:proofErr w:type="gramStart"/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>38  потребителей</w:t>
            </w:r>
            <w:proofErr w:type="gramEnd"/>
            <w:r w:rsidR="0049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 и услуг и 14  субъектов предпринимательской деятельности.</w:t>
            </w:r>
          </w:p>
          <w:p w:rsidR="00850FEC" w:rsidRPr="00D63B7D" w:rsidRDefault="00850FEC" w:rsidP="00C62F7B">
            <w:pPr>
              <w:pStyle w:val="af"/>
              <w:ind w:left="-263" w:firstLine="263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Анкеты по опросу направлены в комитет по</w:t>
            </w:r>
          </w:p>
          <w:p w:rsidR="00157912" w:rsidRDefault="00850FEC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экономике и развитию Курской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57912" w:rsidRDefault="00157912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57912" w:rsidRDefault="00157912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57912" w:rsidRDefault="00157912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57912" w:rsidRDefault="00157912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57912" w:rsidRDefault="00157912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57912" w:rsidRDefault="00157912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157912" w:rsidRDefault="00157912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14986" w:rsidRDefault="00C14986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7332D" w:rsidRDefault="0047332D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A5A01" w:rsidRPr="003C2581" w:rsidRDefault="00DA5A01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Аналитический отчет о результатах социологических исследований по темам: «Удовлетворенность потребителей качеством товаров, услуг и ценовой конкуренцией на рынках Курской области»; «Оценка состояния и развития конкурентной среды на региональном рынке товаров и услуг (субъекты предпринимательской деятельности)»</w:t>
            </w: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A5A01" w:rsidRPr="00D63B7D" w:rsidRDefault="00DA5A01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Центр регионального развития ГОАУ ВО Курской области «Курская академия государственной и муниципальной службы»</w:t>
            </w: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Default="001959C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A01" w:rsidRDefault="00DA5A01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9CD" w:rsidRPr="00D63B7D" w:rsidRDefault="001959CD" w:rsidP="00544FE5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880D4F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47332D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50FEC" w:rsidRPr="00D63B7D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Pr="00D63B7D" w:rsidRDefault="00544FE5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 «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Солнцевский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 в которых составляет 50 и более процентов</w:t>
            </w:r>
          </w:p>
          <w:p w:rsidR="00850FEC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Pr="00D63B7D" w:rsidRDefault="00544F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F169CE" w:rsidRDefault="00F169CE" w:rsidP="00F169CE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находятся два хозяйствующих субъекта, доля участия муниципального образования в которых составляет 50 и более процентов</w:t>
            </w:r>
            <w:r w:rsidRPr="00D7500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Шумаковское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Курской области (ИНН 4622001455) и МКУ «Управление ОДОМС»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(4622005001). </w:t>
            </w:r>
          </w:p>
          <w:p w:rsidR="00F169CE" w:rsidRDefault="00F169CE" w:rsidP="00F169CE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МУП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Шумаковское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Курской области, учредителем является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Шумаковский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района. хозяйственная деятельность не осуществляется, предприятие находится в стадии ликвидации. У предприятия имеются долги по расчетам с контрагентами. Это препятствует ликвидации предприятия. </w:t>
            </w:r>
          </w:p>
          <w:p w:rsidR="00311D69" w:rsidRDefault="00F169CE" w:rsidP="00157912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МКУ «Управление ОДОМС»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является муниципальным казенным учреждением, доля муниципального образования в котором составляет более 50 процентов. Администрация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Солнцевского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района является учредителем. Объем финансирования учреждения из бюджета муниципального образования в 2020 году составил 18 868,5 тыс. руб.</w:t>
            </w:r>
            <w:r w:rsidR="0015791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311D6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Учреждение осуществляет </w:t>
            </w:r>
            <w:r w:rsidR="0084409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свою деятельность с 2011 года </w:t>
            </w:r>
            <w:r w:rsidR="00311D6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 соответствии с видами деятельности</w:t>
            </w:r>
            <w:r w:rsidR="00311D69" w:rsidRPr="00311D6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:</w:t>
            </w:r>
            <w:r w:rsidR="00311D6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311D69" w:rsidRDefault="00311D69" w:rsidP="00157912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-управление недвижимым имуществом за вознаграждение или на договорной основе,</w:t>
            </w:r>
          </w:p>
          <w:p w:rsidR="00311D69" w:rsidRDefault="00311D69" w:rsidP="00157912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-производство пара и горячей воды (тепловой энергии) котельными,</w:t>
            </w:r>
          </w:p>
          <w:p w:rsidR="0084409E" w:rsidRDefault="00311D69" w:rsidP="0084409E">
            <w:pPr>
              <w:pStyle w:val="1"/>
              <w:shd w:val="clear" w:color="auto" w:fill="FFFFFF"/>
              <w:spacing w:before="0" w:after="144" w:line="242" w:lineRule="atLeast"/>
              <w:ind w:right="-108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84409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деятельность сухопутного пассажирского транспорта</w:t>
            </w:r>
            <w:r w:rsidR="0084409E" w:rsidRPr="0084409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:</w:t>
            </w:r>
            <w:r w:rsidR="0084409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внутригородские и пригородные перевозки пассажиров,</w:t>
            </w:r>
          </w:p>
          <w:p w:rsidR="00850FEC" w:rsidRDefault="0084409E" w:rsidP="00157912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-деятельность по обеспечению безопасности в чрезвычайных ситуациях</w:t>
            </w:r>
            <w:r w:rsidRPr="0084409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деятельность по обеспечению безопасности в области использования атомной энергии, и другие.</w:t>
            </w:r>
            <w:r w:rsidR="00850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Реестр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Pr="00D63B7D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50FEC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Pr="00D63B7D" w:rsidRDefault="00880D4F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0FEC" w:rsidRPr="00D574DC" w:rsidTr="00880D4F">
        <w:trPr>
          <w:trHeight w:val="280"/>
          <w:jc w:val="center"/>
        </w:trPr>
        <w:tc>
          <w:tcPr>
            <w:tcW w:w="704" w:type="dxa"/>
            <w:vAlign w:val="center"/>
          </w:tcPr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Информационное освещение деятельности по содействию развитию конкуренции в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районе Курской области в средствах массовой информации, в том числе на официальном сайте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в сети «Интернет»</w:t>
            </w: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FEC" w:rsidRPr="00D63B7D" w:rsidRDefault="00850FEC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vAlign w:val="center"/>
          </w:tcPr>
          <w:p w:rsidR="00225437" w:rsidRDefault="00850FEC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Вся информация о деятельности по содействию развитию конкуренции </w:t>
            </w:r>
            <w:r w:rsidR="00BB0AC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BB0AC7">
              <w:rPr>
                <w:rFonts w:ascii="Times New Roman" w:hAnsi="Times New Roman"/>
                <w:sz w:val="24"/>
                <w:szCs w:val="24"/>
              </w:rPr>
              <w:t>Солнцевском</w:t>
            </w:r>
            <w:proofErr w:type="spellEnd"/>
            <w:r w:rsidR="00BB0AC7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размещена на официальном сайте Администрации </w:t>
            </w:r>
            <w:proofErr w:type="spellStart"/>
            <w:r w:rsidR="00A0587C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="00A05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BB0AC7"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AC7">
              <w:rPr>
                <w:rFonts w:ascii="Times New Roman" w:hAnsi="Times New Roman"/>
                <w:sz w:val="24"/>
                <w:szCs w:val="24"/>
              </w:rPr>
              <w:t>в сети «</w:t>
            </w:r>
            <w:proofErr w:type="gramStart"/>
            <w:r w:rsidR="00BB0AC7">
              <w:rPr>
                <w:rFonts w:ascii="Times New Roman" w:hAnsi="Times New Roman"/>
                <w:sz w:val="24"/>
                <w:szCs w:val="24"/>
              </w:rPr>
              <w:t xml:space="preserve">Интернет»  </w:t>
            </w:r>
            <w:r w:rsidR="00BB0AC7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BB0AC7" w:rsidRPr="00BB0AC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BB0AC7">
              <w:rPr>
                <w:rFonts w:ascii="Times New Roman" w:hAnsi="Times New Roman"/>
                <w:sz w:val="24"/>
                <w:szCs w:val="24"/>
                <w:lang w:val="en-US"/>
              </w:rPr>
              <w:t>solnr</w:t>
            </w:r>
            <w:proofErr w:type="spellEnd"/>
            <w:r w:rsidR="00BB0AC7" w:rsidRPr="00BB0A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A5B2E">
              <w:rPr>
                <w:rFonts w:ascii="Times New Roman" w:hAnsi="Times New Roman"/>
                <w:sz w:val="24"/>
                <w:szCs w:val="24"/>
                <w:lang w:val="en-US"/>
              </w:rPr>
              <w:t>rkursk</w:t>
            </w:r>
            <w:proofErr w:type="spellEnd"/>
            <w:r w:rsidR="009A5B2E" w:rsidRPr="009A5B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A5B2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9A5B2E" w:rsidRPr="009A5B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="00BB0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разделе «Справочная информация» в подразделе «Содействие развитию конкуренции».</w:t>
            </w:r>
          </w:p>
          <w:p w:rsidR="00544FE5" w:rsidRDefault="00544FE5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Default="00544FE5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C77980" w:rsidRDefault="00C77980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Pr="00D63B7D" w:rsidRDefault="00225437" w:rsidP="00C62F7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0FEC" w:rsidRDefault="00850FEC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Информация в свободном доступе на официальном сайте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в сети «Интернет»</w:t>
            </w:r>
          </w:p>
          <w:p w:rsidR="00880D4F" w:rsidRDefault="00880D4F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D4F" w:rsidRDefault="00880D4F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:rsidR="00225437" w:rsidRDefault="00225437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437" w:rsidRDefault="00225437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FE5" w:rsidRPr="00D63B7D" w:rsidRDefault="00544FE5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50FEC" w:rsidRDefault="00850FEC" w:rsidP="0022543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 xml:space="preserve">Управление инвестиционной политики, экономики, архитектуры, строительства, имущественных и земельных правоотношений Администрации </w:t>
            </w:r>
            <w:proofErr w:type="spellStart"/>
            <w:r w:rsidRPr="00D63B7D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D63B7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544FE5" w:rsidRPr="00D63B7D" w:rsidRDefault="00544FE5" w:rsidP="00225437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0FEC" w:rsidRDefault="00850FEC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5F5E28" w:rsidRDefault="005F5E28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5F5E28" w:rsidRDefault="005F5E28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sectPr w:rsidR="005F5E28" w:rsidSect="00635C69">
      <w:headerReference w:type="default" r:id="rId8"/>
      <w:pgSz w:w="16838" w:h="11906" w:orient="landscape"/>
      <w:pgMar w:top="1134" w:right="138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46" w:rsidRDefault="00A37346" w:rsidP="007D489C">
      <w:pPr>
        <w:spacing w:after="0" w:line="240" w:lineRule="auto"/>
      </w:pPr>
      <w:r>
        <w:separator/>
      </w:r>
    </w:p>
  </w:endnote>
  <w:endnote w:type="continuationSeparator" w:id="0">
    <w:p w:rsidR="00A37346" w:rsidRDefault="00A37346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46" w:rsidRDefault="00A37346" w:rsidP="007D489C">
      <w:pPr>
        <w:spacing w:after="0" w:line="240" w:lineRule="auto"/>
      </w:pPr>
      <w:r>
        <w:separator/>
      </w:r>
    </w:p>
  </w:footnote>
  <w:footnote w:type="continuationSeparator" w:id="0">
    <w:p w:rsidR="00A37346" w:rsidRDefault="00A37346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21" w:rsidRDefault="00560721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880D4F">
      <w:rPr>
        <w:rFonts w:ascii="Times New Roman" w:hAnsi="Times New Roman"/>
        <w:noProof/>
        <w:sz w:val="24"/>
      </w:rPr>
      <w:t>20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F7C"/>
    <w:multiLevelType w:val="multilevel"/>
    <w:tmpl w:val="552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5047C40"/>
    <w:multiLevelType w:val="hybridMultilevel"/>
    <w:tmpl w:val="874272EC"/>
    <w:lvl w:ilvl="0" w:tplc="9392B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13"/>
  </w:num>
  <w:num w:numId="21">
    <w:abstractNumId w:val="16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8C"/>
    <w:rsid w:val="00000791"/>
    <w:rsid w:val="00000B42"/>
    <w:rsid w:val="00001189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2DA1"/>
    <w:rsid w:val="0006324B"/>
    <w:rsid w:val="00063DE0"/>
    <w:rsid w:val="00064604"/>
    <w:rsid w:val="00064651"/>
    <w:rsid w:val="000646D4"/>
    <w:rsid w:val="000663A8"/>
    <w:rsid w:val="00070274"/>
    <w:rsid w:val="0007063D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1AB"/>
    <w:rsid w:val="0007683C"/>
    <w:rsid w:val="00076E90"/>
    <w:rsid w:val="00076FF4"/>
    <w:rsid w:val="0007706D"/>
    <w:rsid w:val="00077E0C"/>
    <w:rsid w:val="00080043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7BC"/>
    <w:rsid w:val="0009370A"/>
    <w:rsid w:val="00093AFE"/>
    <w:rsid w:val="00093BE0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6682"/>
    <w:rsid w:val="000B69F5"/>
    <w:rsid w:val="000B6B0F"/>
    <w:rsid w:val="000B6F97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621"/>
    <w:rsid w:val="000F2DFC"/>
    <w:rsid w:val="000F37A8"/>
    <w:rsid w:val="000F3DD5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6F19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35BB"/>
    <w:rsid w:val="00133913"/>
    <w:rsid w:val="00134097"/>
    <w:rsid w:val="0013474D"/>
    <w:rsid w:val="00134FC2"/>
    <w:rsid w:val="00135B4F"/>
    <w:rsid w:val="001366C6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C5D"/>
    <w:rsid w:val="00155FFA"/>
    <w:rsid w:val="0015740B"/>
    <w:rsid w:val="00157912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8C3"/>
    <w:rsid w:val="00176A27"/>
    <w:rsid w:val="00176EAE"/>
    <w:rsid w:val="001770A2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E31"/>
    <w:rsid w:val="0019457B"/>
    <w:rsid w:val="001948A2"/>
    <w:rsid w:val="00194A16"/>
    <w:rsid w:val="00194E7D"/>
    <w:rsid w:val="0019593F"/>
    <w:rsid w:val="001959CD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61E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3216"/>
    <w:rsid w:val="001E36EA"/>
    <w:rsid w:val="001E427B"/>
    <w:rsid w:val="001E5532"/>
    <w:rsid w:val="001E645A"/>
    <w:rsid w:val="001E6F7D"/>
    <w:rsid w:val="001F0129"/>
    <w:rsid w:val="001F192D"/>
    <w:rsid w:val="001F1C10"/>
    <w:rsid w:val="001F2167"/>
    <w:rsid w:val="001F3F26"/>
    <w:rsid w:val="001F49E3"/>
    <w:rsid w:val="001F4ADD"/>
    <w:rsid w:val="001F543F"/>
    <w:rsid w:val="001F632F"/>
    <w:rsid w:val="001F6A7C"/>
    <w:rsid w:val="001F6D02"/>
    <w:rsid w:val="001F71ED"/>
    <w:rsid w:val="001F7A27"/>
    <w:rsid w:val="001F7BA2"/>
    <w:rsid w:val="001F7D8A"/>
    <w:rsid w:val="0020020C"/>
    <w:rsid w:val="00201009"/>
    <w:rsid w:val="00201FAD"/>
    <w:rsid w:val="00202CC2"/>
    <w:rsid w:val="00204AED"/>
    <w:rsid w:val="00207014"/>
    <w:rsid w:val="00207335"/>
    <w:rsid w:val="002075D3"/>
    <w:rsid w:val="002077C4"/>
    <w:rsid w:val="002101AB"/>
    <w:rsid w:val="00210692"/>
    <w:rsid w:val="00210DD7"/>
    <w:rsid w:val="0021104B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C4A"/>
    <w:rsid w:val="00221EE5"/>
    <w:rsid w:val="00222011"/>
    <w:rsid w:val="002232A4"/>
    <w:rsid w:val="00223484"/>
    <w:rsid w:val="002247F8"/>
    <w:rsid w:val="002251FB"/>
    <w:rsid w:val="00225437"/>
    <w:rsid w:val="0022572F"/>
    <w:rsid w:val="002270ED"/>
    <w:rsid w:val="00227156"/>
    <w:rsid w:val="00227FBA"/>
    <w:rsid w:val="00230190"/>
    <w:rsid w:val="002303A1"/>
    <w:rsid w:val="00230682"/>
    <w:rsid w:val="00230791"/>
    <w:rsid w:val="00230DF8"/>
    <w:rsid w:val="00230FB7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1AC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5636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520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87D7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96482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0105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1"/>
    <w:rsid w:val="002C6118"/>
    <w:rsid w:val="002C631A"/>
    <w:rsid w:val="002C637B"/>
    <w:rsid w:val="002C73AD"/>
    <w:rsid w:val="002D16AA"/>
    <w:rsid w:val="002D1A8F"/>
    <w:rsid w:val="002D1C5D"/>
    <w:rsid w:val="002D1FE6"/>
    <w:rsid w:val="002D20BC"/>
    <w:rsid w:val="002D24B3"/>
    <w:rsid w:val="002D3AE7"/>
    <w:rsid w:val="002D527D"/>
    <w:rsid w:val="002D66EE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6627"/>
    <w:rsid w:val="002E7736"/>
    <w:rsid w:val="002E7C4D"/>
    <w:rsid w:val="002F0D86"/>
    <w:rsid w:val="002F0F3A"/>
    <w:rsid w:val="002F1110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D6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EB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D10"/>
    <w:rsid w:val="00340769"/>
    <w:rsid w:val="00341F5C"/>
    <w:rsid w:val="00342FC8"/>
    <w:rsid w:val="0034410E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C03EC"/>
    <w:rsid w:val="003C1286"/>
    <w:rsid w:val="003C2581"/>
    <w:rsid w:val="003C2AD1"/>
    <w:rsid w:val="003C31F6"/>
    <w:rsid w:val="003C41B6"/>
    <w:rsid w:val="003C4806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3A2C"/>
    <w:rsid w:val="003D4F41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3502"/>
    <w:rsid w:val="003F37F8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3787"/>
    <w:rsid w:val="00404C1A"/>
    <w:rsid w:val="0040565E"/>
    <w:rsid w:val="0040608C"/>
    <w:rsid w:val="00406112"/>
    <w:rsid w:val="00406A0C"/>
    <w:rsid w:val="00406A7D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7429"/>
    <w:rsid w:val="00427ADF"/>
    <w:rsid w:val="00427EDB"/>
    <w:rsid w:val="00430B7B"/>
    <w:rsid w:val="00431246"/>
    <w:rsid w:val="00432379"/>
    <w:rsid w:val="00432718"/>
    <w:rsid w:val="0043331C"/>
    <w:rsid w:val="00434070"/>
    <w:rsid w:val="0043464C"/>
    <w:rsid w:val="004352A7"/>
    <w:rsid w:val="00435CF2"/>
    <w:rsid w:val="00435FF2"/>
    <w:rsid w:val="00436D55"/>
    <w:rsid w:val="00437210"/>
    <w:rsid w:val="00440EC0"/>
    <w:rsid w:val="0044205D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B8C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6CD"/>
    <w:rsid w:val="00472B02"/>
    <w:rsid w:val="00472C72"/>
    <w:rsid w:val="00472F41"/>
    <w:rsid w:val="0047321C"/>
    <w:rsid w:val="0047332D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45A2"/>
    <w:rsid w:val="004952BD"/>
    <w:rsid w:val="004955A3"/>
    <w:rsid w:val="00496424"/>
    <w:rsid w:val="004969D8"/>
    <w:rsid w:val="00496E47"/>
    <w:rsid w:val="004A108D"/>
    <w:rsid w:val="004A1F83"/>
    <w:rsid w:val="004A20A9"/>
    <w:rsid w:val="004A3DA1"/>
    <w:rsid w:val="004A40EB"/>
    <w:rsid w:val="004A5CE3"/>
    <w:rsid w:val="004A72C9"/>
    <w:rsid w:val="004B05BC"/>
    <w:rsid w:val="004B0BE1"/>
    <w:rsid w:val="004B0D78"/>
    <w:rsid w:val="004B1298"/>
    <w:rsid w:val="004B1B71"/>
    <w:rsid w:val="004B1B89"/>
    <w:rsid w:val="004B2B51"/>
    <w:rsid w:val="004B33D3"/>
    <w:rsid w:val="004B3D08"/>
    <w:rsid w:val="004B3FFE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543D"/>
    <w:rsid w:val="004D665F"/>
    <w:rsid w:val="004D74A0"/>
    <w:rsid w:val="004D7501"/>
    <w:rsid w:val="004D764B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3155"/>
    <w:rsid w:val="004F3B09"/>
    <w:rsid w:val="004F42D0"/>
    <w:rsid w:val="004F4531"/>
    <w:rsid w:val="004F4675"/>
    <w:rsid w:val="004F6246"/>
    <w:rsid w:val="004F682F"/>
    <w:rsid w:val="004F72E0"/>
    <w:rsid w:val="004F79A9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1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B6E"/>
    <w:rsid w:val="00521C03"/>
    <w:rsid w:val="005228A5"/>
    <w:rsid w:val="00522912"/>
    <w:rsid w:val="00522ECE"/>
    <w:rsid w:val="005231E4"/>
    <w:rsid w:val="0052435D"/>
    <w:rsid w:val="005244B4"/>
    <w:rsid w:val="0052457F"/>
    <w:rsid w:val="005246F0"/>
    <w:rsid w:val="0052511B"/>
    <w:rsid w:val="00525A1D"/>
    <w:rsid w:val="00526E5A"/>
    <w:rsid w:val="005275A6"/>
    <w:rsid w:val="00527839"/>
    <w:rsid w:val="00527B25"/>
    <w:rsid w:val="005304C9"/>
    <w:rsid w:val="005305B1"/>
    <w:rsid w:val="005306AD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4FE5"/>
    <w:rsid w:val="00545A15"/>
    <w:rsid w:val="00546D87"/>
    <w:rsid w:val="0054745E"/>
    <w:rsid w:val="005476DE"/>
    <w:rsid w:val="00547702"/>
    <w:rsid w:val="005519E1"/>
    <w:rsid w:val="005527DA"/>
    <w:rsid w:val="0055324D"/>
    <w:rsid w:val="005536B0"/>
    <w:rsid w:val="005536CB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60721"/>
    <w:rsid w:val="00560C95"/>
    <w:rsid w:val="00561027"/>
    <w:rsid w:val="005611EA"/>
    <w:rsid w:val="00561EEF"/>
    <w:rsid w:val="00562419"/>
    <w:rsid w:val="005629E1"/>
    <w:rsid w:val="005634BE"/>
    <w:rsid w:val="00564124"/>
    <w:rsid w:val="005653FA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3344"/>
    <w:rsid w:val="0057518D"/>
    <w:rsid w:val="005751F7"/>
    <w:rsid w:val="0057536F"/>
    <w:rsid w:val="00575DE6"/>
    <w:rsid w:val="005762EB"/>
    <w:rsid w:val="00577B59"/>
    <w:rsid w:val="005803E5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C01"/>
    <w:rsid w:val="005A1DDD"/>
    <w:rsid w:val="005A23CD"/>
    <w:rsid w:val="005A2BD8"/>
    <w:rsid w:val="005A2DA2"/>
    <w:rsid w:val="005A34AF"/>
    <w:rsid w:val="005A364A"/>
    <w:rsid w:val="005A5045"/>
    <w:rsid w:val="005A50AB"/>
    <w:rsid w:val="005A74FA"/>
    <w:rsid w:val="005A78A3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3F2C"/>
    <w:rsid w:val="005B4506"/>
    <w:rsid w:val="005B4828"/>
    <w:rsid w:val="005B5192"/>
    <w:rsid w:val="005B6127"/>
    <w:rsid w:val="005B6359"/>
    <w:rsid w:val="005B6CC6"/>
    <w:rsid w:val="005B74E4"/>
    <w:rsid w:val="005B7A67"/>
    <w:rsid w:val="005B7FE7"/>
    <w:rsid w:val="005C1B31"/>
    <w:rsid w:val="005C3049"/>
    <w:rsid w:val="005C3AB5"/>
    <w:rsid w:val="005C3B56"/>
    <w:rsid w:val="005C46DB"/>
    <w:rsid w:val="005C4FEA"/>
    <w:rsid w:val="005C5887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E28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30B1"/>
    <w:rsid w:val="006145CF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709"/>
    <w:rsid w:val="0061781E"/>
    <w:rsid w:val="006202E2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693B"/>
    <w:rsid w:val="006278E1"/>
    <w:rsid w:val="00627F72"/>
    <w:rsid w:val="00630014"/>
    <w:rsid w:val="0063162B"/>
    <w:rsid w:val="0063174A"/>
    <w:rsid w:val="00632E89"/>
    <w:rsid w:val="006337FA"/>
    <w:rsid w:val="00633E87"/>
    <w:rsid w:val="00634399"/>
    <w:rsid w:val="00634673"/>
    <w:rsid w:val="0063591C"/>
    <w:rsid w:val="00635C69"/>
    <w:rsid w:val="00637CEC"/>
    <w:rsid w:val="006402CB"/>
    <w:rsid w:val="0064064A"/>
    <w:rsid w:val="00641DD1"/>
    <w:rsid w:val="00642697"/>
    <w:rsid w:val="00642F7D"/>
    <w:rsid w:val="00643381"/>
    <w:rsid w:val="00643546"/>
    <w:rsid w:val="00645BE9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7784"/>
    <w:rsid w:val="006E04BF"/>
    <w:rsid w:val="006E05CC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3BFB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5C2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5A41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F92"/>
    <w:rsid w:val="00750870"/>
    <w:rsid w:val="00750CFF"/>
    <w:rsid w:val="00750F0D"/>
    <w:rsid w:val="00751BEA"/>
    <w:rsid w:val="00752686"/>
    <w:rsid w:val="00752C41"/>
    <w:rsid w:val="00752C69"/>
    <w:rsid w:val="007530DF"/>
    <w:rsid w:val="007538D3"/>
    <w:rsid w:val="007556FE"/>
    <w:rsid w:val="00756B10"/>
    <w:rsid w:val="007573A4"/>
    <w:rsid w:val="00760963"/>
    <w:rsid w:val="00761F80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3019"/>
    <w:rsid w:val="007861D5"/>
    <w:rsid w:val="00786660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E73"/>
    <w:rsid w:val="007A52FA"/>
    <w:rsid w:val="007A543C"/>
    <w:rsid w:val="007A57CE"/>
    <w:rsid w:val="007A5E4C"/>
    <w:rsid w:val="007A5E9C"/>
    <w:rsid w:val="007A6147"/>
    <w:rsid w:val="007A645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334E"/>
    <w:rsid w:val="007C4A45"/>
    <w:rsid w:val="007C609B"/>
    <w:rsid w:val="007C6434"/>
    <w:rsid w:val="007C65CB"/>
    <w:rsid w:val="007C720C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3E6C"/>
    <w:rsid w:val="007D489C"/>
    <w:rsid w:val="007D4A1F"/>
    <w:rsid w:val="007D4C0A"/>
    <w:rsid w:val="007D4E55"/>
    <w:rsid w:val="007D6ACE"/>
    <w:rsid w:val="007D6DB4"/>
    <w:rsid w:val="007E08D9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C73"/>
    <w:rsid w:val="0080453B"/>
    <w:rsid w:val="0080600E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2A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3D52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09E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0FEC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793"/>
    <w:rsid w:val="0086387F"/>
    <w:rsid w:val="008639EE"/>
    <w:rsid w:val="00863A55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083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0D4F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2C9"/>
    <w:rsid w:val="0088535F"/>
    <w:rsid w:val="00885616"/>
    <w:rsid w:val="00885AA9"/>
    <w:rsid w:val="00885FA8"/>
    <w:rsid w:val="0088615B"/>
    <w:rsid w:val="00886546"/>
    <w:rsid w:val="008871DB"/>
    <w:rsid w:val="008875BA"/>
    <w:rsid w:val="00890BC9"/>
    <w:rsid w:val="008912FB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C8E"/>
    <w:rsid w:val="008A10BC"/>
    <w:rsid w:val="008A129D"/>
    <w:rsid w:val="008A12BD"/>
    <w:rsid w:val="008A18B7"/>
    <w:rsid w:val="008A1D65"/>
    <w:rsid w:val="008A1FE3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30C"/>
    <w:rsid w:val="008B159D"/>
    <w:rsid w:val="008B20B1"/>
    <w:rsid w:val="008B2986"/>
    <w:rsid w:val="008B2A5D"/>
    <w:rsid w:val="008B2D0F"/>
    <w:rsid w:val="008B2D33"/>
    <w:rsid w:val="008B2F98"/>
    <w:rsid w:val="008B36E8"/>
    <w:rsid w:val="008B36F9"/>
    <w:rsid w:val="008B4139"/>
    <w:rsid w:val="008B45E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E2E"/>
    <w:rsid w:val="008D78E4"/>
    <w:rsid w:val="008E00DC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370"/>
    <w:rsid w:val="0091156B"/>
    <w:rsid w:val="00912DC3"/>
    <w:rsid w:val="009138AF"/>
    <w:rsid w:val="009151F9"/>
    <w:rsid w:val="009152AB"/>
    <w:rsid w:val="00915665"/>
    <w:rsid w:val="00915C74"/>
    <w:rsid w:val="009179A3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2581"/>
    <w:rsid w:val="00923DE1"/>
    <w:rsid w:val="00924003"/>
    <w:rsid w:val="00924444"/>
    <w:rsid w:val="009248AE"/>
    <w:rsid w:val="00925021"/>
    <w:rsid w:val="00925D5B"/>
    <w:rsid w:val="00926615"/>
    <w:rsid w:val="00926ADF"/>
    <w:rsid w:val="00927172"/>
    <w:rsid w:val="00927631"/>
    <w:rsid w:val="009276AA"/>
    <w:rsid w:val="00930499"/>
    <w:rsid w:val="00930C73"/>
    <w:rsid w:val="00930F73"/>
    <w:rsid w:val="009310A9"/>
    <w:rsid w:val="00931282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AF6"/>
    <w:rsid w:val="00953FD2"/>
    <w:rsid w:val="00954028"/>
    <w:rsid w:val="009541D3"/>
    <w:rsid w:val="0095572F"/>
    <w:rsid w:val="00955750"/>
    <w:rsid w:val="00955A10"/>
    <w:rsid w:val="00956268"/>
    <w:rsid w:val="009566B8"/>
    <w:rsid w:val="00956DB1"/>
    <w:rsid w:val="009572A7"/>
    <w:rsid w:val="009615A8"/>
    <w:rsid w:val="0096180F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2B66"/>
    <w:rsid w:val="00993427"/>
    <w:rsid w:val="0099593B"/>
    <w:rsid w:val="00995C46"/>
    <w:rsid w:val="00995F88"/>
    <w:rsid w:val="00996ED1"/>
    <w:rsid w:val="009972E9"/>
    <w:rsid w:val="009A0D11"/>
    <w:rsid w:val="009A225B"/>
    <w:rsid w:val="009A2539"/>
    <w:rsid w:val="009A27F4"/>
    <w:rsid w:val="009A42B3"/>
    <w:rsid w:val="009A43CA"/>
    <w:rsid w:val="009A5992"/>
    <w:rsid w:val="009A5B2E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B9B"/>
    <w:rsid w:val="009C7DA9"/>
    <w:rsid w:val="009C7DB8"/>
    <w:rsid w:val="009D0213"/>
    <w:rsid w:val="009D0F9B"/>
    <w:rsid w:val="009D16E8"/>
    <w:rsid w:val="009D1A93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F0132"/>
    <w:rsid w:val="009F07BB"/>
    <w:rsid w:val="009F085B"/>
    <w:rsid w:val="009F0F24"/>
    <w:rsid w:val="009F1B9B"/>
    <w:rsid w:val="009F3F39"/>
    <w:rsid w:val="009F4208"/>
    <w:rsid w:val="009F4C78"/>
    <w:rsid w:val="009F61B7"/>
    <w:rsid w:val="009F69BC"/>
    <w:rsid w:val="009F7254"/>
    <w:rsid w:val="009F79A9"/>
    <w:rsid w:val="009F7ADE"/>
    <w:rsid w:val="009F7B35"/>
    <w:rsid w:val="00A0182D"/>
    <w:rsid w:val="00A020DC"/>
    <w:rsid w:val="00A02F9A"/>
    <w:rsid w:val="00A03569"/>
    <w:rsid w:val="00A03B97"/>
    <w:rsid w:val="00A04183"/>
    <w:rsid w:val="00A04A8A"/>
    <w:rsid w:val="00A04A99"/>
    <w:rsid w:val="00A04FDF"/>
    <w:rsid w:val="00A0587C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346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618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5AF6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2BF5"/>
    <w:rsid w:val="00A83660"/>
    <w:rsid w:val="00A843BA"/>
    <w:rsid w:val="00A84439"/>
    <w:rsid w:val="00A84EF5"/>
    <w:rsid w:val="00A85153"/>
    <w:rsid w:val="00A90A24"/>
    <w:rsid w:val="00A91C35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CB1"/>
    <w:rsid w:val="00AC2126"/>
    <w:rsid w:val="00AC2749"/>
    <w:rsid w:val="00AC2E20"/>
    <w:rsid w:val="00AC3CBB"/>
    <w:rsid w:val="00AC4526"/>
    <w:rsid w:val="00AC7069"/>
    <w:rsid w:val="00AD0BCE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0D18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143"/>
    <w:rsid w:val="00B03DC6"/>
    <w:rsid w:val="00B041E5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03E7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602E"/>
    <w:rsid w:val="00B36350"/>
    <w:rsid w:val="00B364BC"/>
    <w:rsid w:val="00B376A0"/>
    <w:rsid w:val="00B37FC7"/>
    <w:rsid w:val="00B40639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53C0"/>
    <w:rsid w:val="00B45E45"/>
    <w:rsid w:val="00B46084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1EF1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89D"/>
    <w:rsid w:val="00B72CAE"/>
    <w:rsid w:val="00B73020"/>
    <w:rsid w:val="00B74F4F"/>
    <w:rsid w:val="00B75012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106"/>
    <w:rsid w:val="00B91E56"/>
    <w:rsid w:val="00B926D2"/>
    <w:rsid w:val="00B92BCE"/>
    <w:rsid w:val="00B92E8F"/>
    <w:rsid w:val="00B932E7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AC7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5E"/>
    <w:rsid w:val="00BD2EEE"/>
    <w:rsid w:val="00BD3243"/>
    <w:rsid w:val="00BD3B9B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D7E76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5D6C"/>
    <w:rsid w:val="00BE695B"/>
    <w:rsid w:val="00BE7D62"/>
    <w:rsid w:val="00BF00D4"/>
    <w:rsid w:val="00BF0146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D9B"/>
    <w:rsid w:val="00C1232F"/>
    <w:rsid w:val="00C12C96"/>
    <w:rsid w:val="00C14255"/>
    <w:rsid w:val="00C14986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C82"/>
    <w:rsid w:val="00C22D20"/>
    <w:rsid w:val="00C23708"/>
    <w:rsid w:val="00C23845"/>
    <w:rsid w:val="00C23F7D"/>
    <w:rsid w:val="00C251EE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220B"/>
    <w:rsid w:val="00C53556"/>
    <w:rsid w:val="00C547B7"/>
    <w:rsid w:val="00C548A6"/>
    <w:rsid w:val="00C54D95"/>
    <w:rsid w:val="00C551C0"/>
    <w:rsid w:val="00C554D7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2F7B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980"/>
    <w:rsid w:val="00C77CAB"/>
    <w:rsid w:val="00C77F19"/>
    <w:rsid w:val="00C80B3E"/>
    <w:rsid w:val="00C81665"/>
    <w:rsid w:val="00C81BB8"/>
    <w:rsid w:val="00C81C58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2280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935"/>
    <w:rsid w:val="00CA4CF5"/>
    <w:rsid w:val="00CA6CFB"/>
    <w:rsid w:val="00CA6EC5"/>
    <w:rsid w:val="00CA787C"/>
    <w:rsid w:val="00CA79F4"/>
    <w:rsid w:val="00CA7A29"/>
    <w:rsid w:val="00CB08F6"/>
    <w:rsid w:val="00CB0F0B"/>
    <w:rsid w:val="00CB1FD9"/>
    <w:rsid w:val="00CB213D"/>
    <w:rsid w:val="00CB24C0"/>
    <w:rsid w:val="00CB306C"/>
    <w:rsid w:val="00CB334F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0492"/>
    <w:rsid w:val="00CF14D3"/>
    <w:rsid w:val="00CF158E"/>
    <w:rsid w:val="00CF1D13"/>
    <w:rsid w:val="00CF30E1"/>
    <w:rsid w:val="00CF34F6"/>
    <w:rsid w:val="00CF4058"/>
    <w:rsid w:val="00CF4DA0"/>
    <w:rsid w:val="00CF62EB"/>
    <w:rsid w:val="00CF7638"/>
    <w:rsid w:val="00D00F73"/>
    <w:rsid w:val="00D013AB"/>
    <w:rsid w:val="00D01800"/>
    <w:rsid w:val="00D01878"/>
    <w:rsid w:val="00D01AFF"/>
    <w:rsid w:val="00D0257F"/>
    <w:rsid w:val="00D0299F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98E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35CB"/>
    <w:rsid w:val="00D63657"/>
    <w:rsid w:val="00D63B7D"/>
    <w:rsid w:val="00D64016"/>
    <w:rsid w:val="00D6466F"/>
    <w:rsid w:val="00D649B1"/>
    <w:rsid w:val="00D66069"/>
    <w:rsid w:val="00D6713F"/>
    <w:rsid w:val="00D7038A"/>
    <w:rsid w:val="00D703AB"/>
    <w:rsid w:val="00D70CA1"/>
    <w:rsid w:val="00D72149"/>
    <w:rsid w:val="00D7243E"/>
    <w:rsid w:val="00D7261F"/>
    <w:rsid w:val="00D731C0"/>
    <w:rsid w:val="00D73344"/>
    <w:rsid w:val="00D73E45"/>
    <w:rsid w:val="00D74805"/>
    <w:rsid w:val="00D74F34"/>
    <w:rsid w:val="00D74F3C"/>
    <w:rsid w:val="00D75005"/>
    <w:rsid w:val="00D757BB"/>
    <w:rsid w:val="00D763DB"/>
    <w:rsid w:val="00D76A00"/>
    <w:rsid w:val="00D76B0C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A01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3EA"/>
    <w:rsid w:val="00DC1699"/>
    <w:rsid w:val="00DC2551"/>
    <w:rsid w:val="00DC2742"/>
    <w:rsid w:val="00DC4DD7"/>
    <w:rsid w:val="00DC5193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64A"/>
    <w:rsid w:val="00DD2CCF"/>
    <w:rsid w:val="00DD328C"/>
    <w:rsid w:val="00DD3C17"/>
    <w:rsid w:val="00DD3CB6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39D5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1FBE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2B1"/>
    <w:rsid w:val="00E23564"/>
    <w:rsid w:val="00E23C39"/>
    <w:rsid w:val="00E258F2"/>
    <w:rsid w:val="00E25BC8"/>
    <w:rsid w:val="00E26268"/>
    <w:rsid w:val="00E2760A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20F4"/>
    <w:rsid w:val="00E443E4"/>
    <w:rsid w:val="00E45095"/>
    <w:rsid w:val="00E451DF"/>
    <w:rsid w:val="00E45E7D"/>
    <w:rsid w:val="00E45F9A"/>
    <w:rsid w:val="00E463CC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AF7"/>
    <w:rsid w:val="00E60CF0"/>
    <w:rsid w:val="00E6224F"/>
    <w:rsid w:val="00E6378F"/>
    <w:rsid w:val="00E6450F"/>
    <w:rsid w:val="00E6466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502"/>
    <w:rsid w:val="00E81F71"/>
    <w:rsid w:val="00E82160"/>
    <w:rsid w:val="00E823CC"/>
    <w:rsid w:val="00E83A3D"/>
    <w:rsid w:val="00E83CBA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3D48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2B7"/>
    <w:rsid w:val="00EA4A91"/>
    <w:rsid w:val="00EA6B2C"/>
    <w:rsid w:val="00EA6F68"/>
    <w:rsid w:val="00EA79E0"/>
    <w:rsid w:val="00EA79FB"/>
    <w:rsid w:val="00EB002D"/>
    <w:rsid w:val="00EB0E85"/>
    <w:rsid w:val="00EB0FC0"/>
    <w:rsid w:val="00EB177B"/>
    <w:rsid w:val="00EB2AA9"/>
    <w:rsid w:val="00EB3368"/>
    <w:rsid w:val="00EB36C3"/>
    <w:rsid w:val="00EB4196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281A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560"/>
    <w:rsid w:val="00ED3B38"/>
    <w:rsid w:val="00ED3B93"/>
    <w:rsid w:val="00ED4116"/>
    <w:rsid w:val="00ED50F4"/>
    <w:rsid w:val="00ED5542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07796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4359"/>
    <w:rsid w:val="00F152F9"/>
    <w:rsid w:val="00F16359"/>
    <w:rsid w:val="00F165CC"/>
    <w:rsid w:val="00F169CE"/>
    <w:rsid w:val="00F16F4B"/>
    <w:rsid w:val="00F171D3"/>
    <w:rsid w:val="00F17867"/>
    <w:rsid w:val="00F2037B"/>
    <w:rsid w:val="00F20D6C"/>
    <w:rsid w:val="00F21D14"/>
    <w:rsid w:val="00F21D8E"/>
    <w:rsid w:val="00F223C9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99C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66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2FE"/>
    <w:rsid w:val="00FA0384"/>
    <w:rsid w:val="00FA0694"/>
    <w:rsid w:val="00FA1211"/>
    <w:rsid w:val="00FA14C6"/>
    <w:rsid w:val="00FA1AAB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5BC3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581"/>
    <w:rsid w:val="00FD56FB"/>
    <w:rsid w:val="00FD5DDF"/>
    <w:rsid w:val="00FD6174"/>
    <w:rsid w:val="00FD6523"/>
    <w:rsid w:val="00FD69B8"/>
    <w:rsid w:val="00FD6E9D"/>
    <w:rsid w:val="00FD7624"/>
    <w:rsid w:val="00FE0C48"/>
    <w:rsid w:val="00FE29E6"/>
    <w:rsid w:val="00FE2E06"/>
    <w:rsid w:val="00FE3735"/>
    <w:rsid w:val="00FE41B1"/>
    <w:rsid w:val="00FE41CA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1BFA8-A400-457A-9AEF-8AFF4BEA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B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B0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BA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annotation reference"/>
    <w:uiPriority w:val="99"/>
    <w:semiHidden/>
    <w:rsid w:val="00AE3FA5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AE3FA5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locked/>
    <w:rsid w:val="00AE3FA5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AE3FA5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AE3FA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AE3FA5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uiPriority w:val="99"/>
    <w:rsid w:val="00C73F0B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uiPriority w:val="99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uiPriority w:val="99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uiPriority w:val="99"/>
    <w:rsid w:val="0096180F"/>
    <w:rPr>
      <w:rFonts w:ascii="Times New Roman" w:hAnsi="Times New Roman"/>
      <w:sz w:val="22"/>
      <w:u w:val="none"/>
    </w:rPr>
  </w:style>
  <w:style w:type="paragraph" w:styleId="ac">
    <w:name w:val="Body Text"/>
    <w:basedOn w:val="a"/>
    <w:link w:val="ad"/>
    <w:uiPriority w:val="99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6180F"/>
    <w:rPr>
      <w:rFonts w:ascii="Times New Roman" w:hAnsi="Times New Roman"/>
      <w:sz w:val="20"/>
      <w:lang w:eastAsia="ru-RU"/>
    </w:rPr>
  </w:style>
  <w:style w:type="table" w:styleId="ae">
    <w:name w:val="Table Grid"/>
    <w:basedOn w:val="a1"/>
    <w:uiPriority w:val="9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7D489C"/>
    <w:rPr>
      <w:rFonts w:cs="Times New Roman"/>
    </w:rPr>
  </w:style>
  <w:style w:type="paragraph" w:styleId="af2">
    <w:name w:val="footer"/>
    <w:basedOn w:val="a"/>
    <w:link w:val="af3"/>
    <w:uiPriority w:val="99"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7D489C"/>
    <w:rPr>
      <w:rFonts w:cs="Times New Roman"/>
    </w:rPr>
  </w:style>
  <w:style w:type="character" w:styleId="af4">
    <w:name w:val="Hyperlink"/>
    <w:uiPriority w:val="99"/>
    <w:rsid w:val="003C480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601784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uiPriority w:val="99"/>
    <w:rsid w:val="00E70513"/>
    <w:rPr>
      <w:rFonts w:ascii="Times New Roman" w:hAnsi="Times New Roman"/>
      <w:sz w:val="26"/>
      <w:u w:val="none"/>
    </w:rPr>
  </w:style>
  <w:style w:type="character" w:styleId="af6">
    <w:name w:val="Emphasis"/>
    <w:uiPriority w:val="99"/>
    <w:qFormat/>
    <w:rsid w:val="00CC153B"/>
    <w:rPr>
      <w:rFonts w:cs="Times New Roman"/>
      <w:i/>
    </w:rPr>
  </w:style>
  <w:style w:type="paragraph" w:styleId="af7">
    <w:name w:val="List Paragraph"/>
    <w:basedOn w:val="a"/>
    <w:uiPriority w:val="99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rsid w:val="00703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uiPriority w:val="99"/>
    <w:rsid w:val="00B75977"/>
    <w:pPr>
      <w:suppressAutoHyphens/>
      <w:overflowPunct w:val="0"/>
      <w:spacing w:line="200" w:lineRule="atLeast"/>
    </w:pPr>
    <w:rPr>
      <w:rFonts w:ascii="Mangal" w:hAnsi="Mangal" w:cs="Liberation Sans"/>
      <w:color w:val="000000"/>
      <w:kern w:val="1"/>
      <w:sz w:val="36"/>
      <w:szCs w:val="24"/>
      <w:lang w:eastAsia="en-US"/>
    </w:rPr>
  </w:style>
  <w:style w:type="paragraph" w:customStyle="1" w:styleId="21">
    <w:name w:val="2"/>
    <w:basedOn w:val="a"/>
    <w:next w:val="af8"/>
    <w:uiPriority w:val="99"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9">
    <w:name w:val="Plain Text"/>
    <w:basedOn w:val="a"/>
    <w:link w:val="afa"/>
    <w:uiPriority w:val="99"/>
    <w:semiHidden/>
    <w:rsid w:val="00995C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link w:val="af9"/>
    <w:uiPriority w:val="99"/>
    <w:semiHidden/>
    <w:locked/>
    <w:rsid w:val="00995C46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15">
    <w:name w:val="Без интервала1"/>
    <w:uiPriority w:val="99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uiPriority w:val="99"/>
    <w:semiHidden/>
    <w:rsid w:val="00A82BF5"/>
    <w:rPr>
      <w:rFonts w:cs="Times New Roman"/>
      <w:color w:val="605E5C"/>
      <w:shd w:val="clear" w:color="auto" w:fill="E1DFDD"/>
    </w:rPr>
  </w:style>
  <w:style w:type="character" w:styleId="afb">
    <w:name w:val="FollowedHyperlink"/>
    <w:uiPriority w:val="99"/>
    <w:semiHidden/>
    <w:rsid w:val="005F514E"/>
    <w:rPr>
      <w:rFonts w:cs="Times New Roman"/>
      <w:color w:val="800080"/>
      <w:u w:val="single"/>
    </w:rPr>
  </w:style>
  <w:style w:type="character" w:styleId="afc">
    <w:name w:val="Subtle Emphasis"/>
    <w:uiPriority w:val="99"/>
    <w:qFormat/>
    <w:rsid w:val="0061722C"/>
    <w:rPr>
      <w:rFonts w:cs="Times New Roman"/>
      <w:i/>
      <w:iCs/>
      <w:color w:val="404040"/>
    </w:rPr>
  </w:style>
  <w:style w:type="paragraph" w:customStyle="1" w:styleId="TableContents">
    <w:name w:val="Table Contents"/>
    <w:basedOn w:val="a"/>
    <w:uiPriority w:val="99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BB0A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75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2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142">
                  <w:marLeft w:val="0"/>
                  <w:marRight w:val="0"/>
                  <w:marTop w:val="0"/>
                  <w:marBottom w:val="300"/>
                  <w:divBdr>
                    <w:top w:val="single" w:sz="6" w:space="11" w:color="F0F0F0"/>
                    <w:left w:val="single" w:sz="6" w:space="14" w:color="F0F0F0"/>
                    <w:bottom w:val="single" w:sz="6" w:space="0" w:color="F0F0F0"/>
                    <w:right w:val="single" w:sz="6" w:space="14" w:color="F0F0F0"/>
                  </w:divBdr>
                  <w:divsChild>
                    <w:div w:id="776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4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C093-69C5-4F65-A9D8-BA676C0F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23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29</cp:revision>
  <cp:lastPrinted>2021-01-31T09:32:00Z</cp:lastPrinted>
  <dcterms:created xsi:type="dcterms:W3CDTF">2021-01-31T08:49:00Z</dcterms:created>
  <dcterms:modified xsi:type="dcterms:W3CDTF">2021-02-05T09:05:00Z</dcterms:modified>
</cp:coreProperties>
</file>