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EB" w:rsidRPr="00DD1FF0" w:rsidRDefault="00DD1FF0" w:rsidP="00DD1FF0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D1FF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D1FF0" w:rsidRPr="00DD1FF0" w:rsidRDefault="00DD1FF0" w:rsidP="00DD1FF0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D1FF0">
        <w:rPr>
          <w:rFonts w:ascii="Arial" w:hAnsi="Arial" w:cs="Arial"/>
          <w:b/>
          <w:bCs/>
          <w:sz w:val="32"/>
          <w:szCs w:val="32"/>
        </w:rPr>
        <w:t>СОЛНЦЕВСКОГО РАЙОНА</w:t>
      </w:r>
    </w:p>
    <w:p w:rsidR="00DD1FF0" w:rsidRPr="00DD1FF0" w:rsidRDefault="00DD1FF0" w:rsidP="00DD1FF0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D1FF0">
        <w:rPr>
          <w:rFonts w:ascii="Arial" w:hAnsi="Arial" w:cs="Arial"/>
          <w:b/>
          <w:bCs/>
          <w:sz w:val="32"/>
          <w:szCs w:val="32"/>
        </w:rPr>
        <w:t>КУРСКОЙ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D1FF0">
        <w:rPr>
          <w:rFonts w:ascii="Arial" w:hAnsi="Arial" w:cs="Arial"/>
          <w:b/>
          <w:bCs/>
          <w:sz w:val="32"/>
          <w:szCs w:val="32"/>
        </w:rPr>
        <w:t>ОБЛАСТИ</w:t>
      </w:r>
    </w:p>
    <w:p w:rsidR="00DD1FF0" w:rsidRPr="00DD1FF0" w:rsidRDefault="00DD1FF0" w:rsidP="00DD1FF0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D1FF0" w:rsidRPr="00DD1FF0" w:rsidRDefault="00DD1FF0" w:rsidP="00DD1FF0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D1FF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B2CEB" w:rsidRPr="00DD1FF0" w:rsidRDefault="00DD1FF0" w:rsidP="00DD1FF0">
      <w:pPr>
        <w:pStyle w:val="a7"/>
        <w:spacing w:before="0" w:after="0"/>
        <w:ind w:left="210"/>
        <w:jc w:val="center"/>
        <w:rPr>
          <w:rFonts w:ascii="Arial" w:hAnsi="Arial" w:cs="Arial"/>
          <w:b/>
          <w:bCs/>
          <w:sz w:val="32"/>
          <w:szCs w:val="32"/>
        </w:rPr>
      </w:pPr>
      <w:r w:rsidRPr="00DD1FF0">
        <w:rPr>
          <w:rFonts w:ascii="Arial" w:hAnsi="Arial" w:cs="Arial"/>
          <w:b/>
          <w:bCs/>
          <w:sz w:val="32"/>
          <w:szCs w:val="32"/>
        </w:rPr>
        <w:t xml:space="preserve">от 11 ноября 2013 г. № </w:t>
      </w:r>
      <w:r w:rsidR="008378EC" w:rsidRPr="00DD1FF0">
        <w:rPr>
          <w:rFonts w:ascii="Arial" w:hAnsi="Arial" w:cs="Arial"/>
          <w:b/>
          <w:bCs/>
          <w:sz w:val="32"/>
          <w:szCs w:val="32"/>
        </w:rPr>
        <w:t>598</w:t>
      </w:r>
    </w:p>
    <w:p w:rsidR="00B062B1" w:rsidRPr="00DD1FF0" w:rsidRDefault="00B062B1" w:rsidP="00DD1FF0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378EC" w:rsidRPr="00DD1FF0" w:rsidRDefault="008378EC" w:rsidP="00DD1FF0">
      <w:pPr>
        <w:pStyle w:val="ConsPlusTitle"/>
        <w:widowControl/>
        <w:jc w:val="center"/>
        <w:rPr>
          <w:sz w:val="32"/>
          <w:szCs w:val="32"/>
        </w:rPr>
      </w:pPr>
    </w:p>
    <w:p w:rsidR="008378EC" w:rsidRPr="00DD1FF0" w:rsidRDefault="008378EC" w:rsidP="00DD1FF0">
      <w:pPr>
        <w:pStyle w:val="ConsPlusTitle"/>
        <w:widowControl/>
        <w:jc w:val="center"/>
        <w:rPr>
          <w:sz w:val="32"/>
          <w:szCs w:val="32"/>
        </w:rPr>
      </w:pPr>
      <w:r w:rsidRPr="00DD1FF0">
        <w:rPr>
          <w:sz w:val="32"/>
          <w:szCs w:val="32"/>
        </w:rPr>
        <w:t>Об утверждении муниципальной программы</w:t>
      </w:r>
    </w:p>
    <w:p w:rsidR="008378EC" w:rsidRPr="00DD1FF0" w:rsidRDefault="008378EC" w:rsidP="00DD1FF0">
      <w:pPr>
        <w:pStyle w:val="ConsPlusTitle"/>
        <w:widowControl/>
        <w:jc w:val="center"/>
        <w:rPr>
          <w:sz w:val="32"/>
          <w:szCs w:val="32"/>
        </w:rPr>
      </w:pPr>
      <w:r w:rsidRPr="00DD1FF0">
        <w:rPr>
          <w:sz w:val="32"/>
          <w:szCs w:val="32"/>
        </w:rPr>
        <w:t>Солнцевского района Курской области</w:t>
      </w:r>
    </w:p>
    <w:p w:rsidR="008378EC" w:rsidRPr="00DD1FF0" w:rsidRDefault="008378EC" w:rsidP="00DD1FF0">
      <w:pPr>
        <w:pStyle w:val="ConsPlusTitle"/>
        <w:widowControl/>
        <w:jc w:val="center"/>
        <w:rPr>
          <w:sz w:val="32"/>
          <w:szCs w:val="32"/>
        </w:rPr>
      </w:pPr>
      <w:r w:rsidRPr="00DD1FF0">
        <w:rPr>
          <w:sz w:val="32"/>
          <w:szCs w:val="32"/>
        </w:rPr>
        <w:t>«Снижение рисков и смягчение последствий</w:t>
      </w:r>
    </w:p>
    <w:p w:rsidR="008378EC" w:rsidRPr="00DD1FF0" w:rsidRDefault="008378EC" w:rsidP="00DD1FF0">
      <w:pPr>
        <w:pStyle w:val="ConsPlusTitle"/>
        <w:widowControl/>
        <w:jc w:val="center"/>
        <w:rPr>
          <w:sz w:val="32"/>
          <w:szCs w:val="32"/>
        </w:rPr>
      </w:pPr>
      <w:r w:rsidRPr="00DD1FF0">
        <w:rPr>
          <w:sz w:val="32"/>
          <w:szCs w:val="32"/>
        </w:rPr>
        <w:t>чрезвычайных ситуаций природного</w:t>
      </w:r>
    </w:p>
    <w:p w:rsidR="008378EC" w:rsidRPr="00DD1FF0" w:rsidRDefault="008378EC" w:rsidP="00DD1FF0">
      <w:pPr>
        <w:pStyle w:val="ConsPlusTitle"/>
        <w:widowControl/>
        <w:jc w:val="center"/>
        <w:rPr>
          <w:sz w:val="32"/>
          <w:szCs w:val="32"/>
        </w:rPr>
      </w:pPr>
      <w:r w:rsidRPr="00DD1FF0">
        <w:rPr>
          <w:sz w:val="32"/>
          <w:szCs w:val="32"/>
        </w:rPr>
        <w:t>и техногенного характера в Солнцевском</w:t>
      </w:r>
    </w:p>
    <w:p w:rsidR="008378EC" w:rsidRPr="00DD1FF0" w:rsidRDefault="008378EC" w:rsidP="00DD1FF0">
      <w:pPr>
        <w:pStyle w:val="ConsPlusTitle"/>
        <w:widowControl/>
        <w:jc w:val="center"/>
        <w:rPr>
          <w:sz w:val="32"/>
          <w:szCs w:val="32"/>
        </w:rPr>
      </w:pPr>
      <w:r w:rsidRPr="00DD1FF0">
        <w:rPr>
          <w:sz w:val="32"/>
          <w:szCs w:val="32"/>
        </w:rPr>
        <w:t>районе Курской области »</w:t>
      </w:r>
    </w:p>
    <w:p w:rsidR="008378EC" w:rsidRPr="00DD1FF0" w:rsidRDefault="008378EC" w:rsidP="00DD1FF0">
      <w:pPr>
        <w:pStyle w:val="ConsPlusTitle"/>
        <w:widowControl/>
        <w:jc w:val="center"/>
        <w:rPr>
          <w:sz w:val="32"/>
          <w:szCs w:val="32"/>
        </w:rPr>
      </w:pPr>
    </w:p>
    <w:p w:rsidR="00DD1FF0" w:rsidRPr="00DD1FF0" w:rsidRDefault="00DD1FF0" w:rsidP="00DD1FF0">
      <w:pPr>
        <w:pStyle w:val="ConsPlusTitle"/>
        <w:widowControl/>
        <w:jc w:val="center"/>
        <w:rPr>
          <w:sz w:val="32"/>
          <w:szCs w:val="32"/>
        </w:rPr>
      </w:pPr>
    </w:p>
    <w:p w:rsidR="00DD1FF0" w:rsidRPr="00DD1FF0" w:rsidRDefault="00DD1FF0" w:rsidP="00DD1FF0">
      <w:pPr>
        <w:pStyle w:val="ConsPlusTitle"/>
        <w:widowControl/>
        <w:jc w:val="center"/>
        <w:rPr>
          <w:sz w:val="32"/>
          <w:szCs w:val="32"/>
        </w:rPr>
      </w:pPr>
    </w:p>
    <w:p w:rsidR="008378EC" w:rsidRPr="00DD1FF0" w:rsidRDefault="008378EC" w:rsidP="008378E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D1FF0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Солнцевского района Курской области от 06.11.2013г. №585 «Об утверждении Порядка разработки, реализации и оценке эффективности муниципальных программ Солнцевского района Курской области и постановлением Администрации Солнцевского района Курской области от 06.11.2013г. №586 «Об утверждении перечня муниципальных программ Солнцевского района Курской области» Администрация Солнцевского района Курской области</w:t>
      </w:r>
      <w:r w:rsidRPr="00DD1FF0">
        <w:rPr>
          <w:rFonts w:ascii="Arial" w:hAnsi="Arial" w:cs="Arial"/>
          <w:bCs/>
          <w:sz w:val="24"/>
          <w:szCs w:val="24"/>
        </w:rPr>
        <w:t xml:space="preserve"> </w:t>
      </w:r>
      <w:r w:rsidR="00DD1FF0" w:rsidRPr="00DD1FF0">
        <w:rPr>
          <w:rFonts w:ascii="Arial" w:hAnsi="Arial" w:cs="Arial"/>
          <w:bCs/>
          <w:sz w:val="24"/>
          <w:szCs w:val="24"/>
        </w:rPr>
        <w:t>Постановляет:</w:t>
      </w:r>
    </w:p>
    <w:p w:rsidR="008378EC" w:rsidRPr="00DD1FF0" w:rsidRDefault="008378EC" w:rsidP="00810DCA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DD1FF0">
        <w:rPr>
          <w:b w:val="0"/>
          <w:sz w:val="24"/>
          <w:szCs w:val="24"/>
        </w:rPr>
        <w:t>1. Утвердить прилагаемую муниципальную программу Солнцевского района Курской области «Снижение рисков и смягчение последствий чрезвычайных ситуаций природного</w:t>
      </w:r>
      <w:r w:rsidR="00DD1FF0">
        <w:rPr>
          <w:b w:val="0"/>
          <w:sz w:val="24"/>
          <w:szCs w:val="24"/>
        </w:rPr>
        <w:t xml:space="preserve"> </w:t>
      </w:r>
      <w:r w:rsidRPr="00DD1FF0">
        <w:rPr>
          <w:b w:val="0"/>
          <w:sz w:val="24"/>
          <w:szCs w:val="24"/>
        </w:rPr>
        <w:t>и техногенного характера в Солнцевском</w:t>
      </w:r>
      <w:r w:rsidR="00DD1FF0">
        <w:rPr>
          <w:b w:val="0"/>
          <w:sz w:val="24"/>
          <w:szCs w:val="24"/>
        </w:rPr>
        <w:t xml:space="preserve"> </w:t>
      </w:r>
      <w:r w:rsidRPr="00DD1FF0">
        <w:rPr>
          <w:b w:val="0"/>
          <w:sz w:val="24"/>
          <w:szCs w:val="24"/>
        </w:rPr>
        <w:t>районе Курской области»</w:t>
      </w:r>
      <w:r w:rsidR="00810DCA" w:rsidRPr="00DD1FF0">
        <w:rPr>
          <w:b w:val="0"/>
          <w:sz w:val="24"/>
          <w:szCs w:val="24"/>
        </w:rPr>
        <w:t>.</w:t>
      </w:r>
    </w:p>
    <w:p w:rsidR="008378EC" w:rsidRPr="00DD1FF0" w:rsidRDefault="008378EC" w:rsidP="00810DCA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DD1FF0">
        <w:rPr>
          <w:rFonts w:ascii="Arial" w:hAnsi="Arial" w:cs="Arial"/>
        </w:rPr>
        <w:t>2. Начальнику отдела ГО и ЧС Администрации Солнцевского района Курской области (В.А.Бобнев):</w:t>
      </w:r>
    </w:p>
    <w:p w:rsidR="008378EC" w:rsidRPr="00DD1FF0" w:rsidRDefault="008378EC" w:rsidP="00810DCA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DD1FF0">
        <w:rPr>
          <w:rFonts w:ascii="Arial" w:hAnsi="Arial" w:cs="Arial"/>
        </w:rPr>
        <w:t xml:space="preserve"> обеспечить размещение утвержденной муниципальной программы Солнцевского района Курской области «Снижение рисков и смягчение последствий чрезвычайных ситуаций природного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>и техногенного характера в Солнцевском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>районе Курской области»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>на официальном сайте Администрации Солнцевского района Курской области в 2-недельный срок со дня подписания настоящего постановления;</w:t>
      </w:r>
    </w:p>
    <w:p w:rsidR="008378EC" w:rsidRPr="00DD1FF0" w:rsidRDefault="008378EC" w:rsidP="00810DCA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DD1FF0">
        <w:rPr>
          <w:rFonts w:ascii="Arial" w:hAnsi="Arial" w:cs="Arial"/>
        </w:rPr>
        <w:t>в случае отклонения объемов финансирования за счет средств местного бюджета, определенных муниципальной программой Солнцевского района Курской области «Снижение рисков и смягчение последствий чрезвычайных ситуаций природного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>и техногенного характера в Солнцевском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>районе Курской области»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>от объемов ее финансирования, установленных решением Представительного Собрания Солнцевского района Курской области «О бюджете муниципального района «Солнцевский район» Курской области на 2014год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>и на плановый период 2015 и 2016 годов</w:t>
      </w:r>
      <w:r w:rsidR="00993B9E" w:rsidRPr="00DD1FF0">
        <w:rPr>
          <w:rFonts w:ascii="Arial" w:hAnsi="Arial" w:cs="Arial"/>
        </w:rPr>
        <w:t>»</w:t>
      </w:r>
      <w:r w:rsidRPr="00DD1FF0">
        <w:rPr>
          <w:rFonts w:ascii="Arial" w:hAnsi="Arial" w:cs="Arial"/>
        </w:rPr>
        <w:t xml:space="preserve"> (далее – решение о бюджете)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 xml:space="preserve">не позднее двух месяцев со дня вступления в силу, указанного решения о бюджете, подготовить проект постановления Администрации Солнцевского </w:t>
      </w:r>
      <w:r w:rsidRPr="00DD1FF0">
        <w:rPr>
          <w:rFonts w:ascii="Arial" w:hAnsi="Arial" w:cs="Arial"/>
        </w:rPr>
        <w:lastRenderedPageBreak/>
        <w:t>района Курской области о приведении муниципальной программы Солнцевского района Курской области «Снижение рисков и смягчение последствий чрезвычайных ситуаций природного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>и техногенного характера в Солнцевском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>районе Курской области»</w:t>
      </w:r>
      <w:r w:rsidR="00DD1FF0">
        <w:rPr>
          <w:rFonts w:ascii="Arial" w:hAnsi="Arial" w:cs="Arial"/>
        </w:rPr>
        <w:t xml:space="preserve"> </w:t>
      </w:r>
      <w:r w:rsidRPr="00DD1FF0">
        <w:rPr>
          <w:rFonts w:ascii="Arial" w:hAnsi="Arial" w:cs="Arial"/>
        </w:rPr>
        <w:t>в соответствие с решением о бюджете</w:t>
      </w:r>
      <w:r w:rsidR="00FB1635" w:rsidRPr="00DD1FF0">
        <w:rPr>
          <w:rFonts w:ascii="Arial" w:hAnsi="Arial" w:cs="Arial"/>
        </w:rPr>
        <w:t>.</w:t>
      </w:r>
    </w:p>
    <w:p w:rsidR="00FB1635" w:rsidRPr="00DD1FF0" w:rsidRDefault="00FB1635" w:rsidP="00810DCA">
      <w:pPr>
        <w:pStyle w:val="a7"/>
        <w:spacing w:before="0" w:after="0"/>
        <w:ind w:firstLine="720"/>
        <w:jc w:val="both"/>
        <w:rPr>
          <w:rFonts w:ascii="Arial" w:hAnsi="Arial" w:cs="Arial"/>
        </w:rPr>
      </w:pPr>
    </w:p>
    <w:p w:rsidR="008378EC" w:rsidRPr="00DD1FF0" w:rsidRDefault="00FB1635" w:rsidP="00810DCA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DD1FF0">
        <w:rPr>
          <w:rFonts w:ascii="Arial" w:hAnsi="Arial" w:cs="Arial"/>
        </w:rPr>
        <w:t>3</w:t>
      </w:r>
      <w:r w:rsidR="008378EC" w:rsidRPr="00DD1FF0">
        <w:rPr>
          <w:rFonts w:ascii="Arial" w:hAnsi="Arial" w:cs="Arial"/>
        </w:rPr>
        <w:t>. Контроль за исполнением</w:t>
      </w:r>
      <w:r w:rsidR="00DD1FF0">
        <w:rPr>
          <w:rFonts w:ascii="Arial" w:hAnsi="Arial" w:cs="Arial"/>
        </w:rPr>
        <w:t xml:space="preserve"> </w:t>
      </w:r>
      <w:r w:rsidR="008378EC" w:rsidRPr="00DD1FF0">
        <w:rPr>
          <w:rFonts w:ascii="Arial" w:hAnsi="Arial" w:cs="Arial"/>
        </w:rPr>
        <w:t>постановления возложить на</w:t>
      </w:r>
      <w:r w:rsidR="00DD1FF0">
        <w:rPr>
          <w:rFonts w:ascii="Arial" w:hAnsi="Arial" w:cs="Arial"/>
        </w:rPr>
        <w:t xml:space="preserve"> </w:t>
      </w:r>
      <w:r w:rsidR="008378EC" w:rsidRPr="00DD1FF0">
        <w:rPr>
          <w:rFonts w:ascii="Arial" w:hAnsi="Arial" w:cs="Arial"/>
        </w:rPr>
        <w:t>первого заместителя Главы Солнцевского района, начальника отдела аграрной политики (А.Ф.Кутепов).</w:t>
      </w:r>
    </w:p>
    <w:p w:rsidR="00046B21" w:rsidRPr="00DD1FF0" w:rsidRDefault="00046B21" w:rsidP="00810DCA">
      <w:pPr>
        <w:pStyle w:val="a7"/>
        <w:spacing w:before="0" w:after="0"/>
        <w:jc w:val="both"/>
        <w:rPr>
          <w:rFonts w:ascii="Arial" w:hAnsi="Arial" w:cs="Arial"/>
          <w:bCs/>
        </w:rPr>
      </w:pPr>
    </w:p>
    <w:p w:rsidR="00A70242" w:rsidRPr="00DD1FF0" w:rsidRDefault="0037640F" w:rsidP="00810DCA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DD1FF0">
        <w:rPr>
          <w:rFonts w:ascii="Arial" w:hAnsi="Arial" w:cs="Arial"/>
        </w:rPr>
        <w:t>4.</w:t>
      </w:r>
      <w:r w:rsidR="00A70242" w:rsidRPr="00DD1FF0">
        <w:rPr>
          <w:rFonts w:ascii="Arial" w:hAnsi="Arial" w:cs="Arial"/>
        </w:rPr>
        <w:t xml:space="preserve"> Постановление вступает в силу со дня его подписания.</w:t>
      </w:r>
    </w:p>
    <w:p w:rsidR="00046B21" w:rsidRPr="00DD1FF0" w:rsidRDefault="00046B21" w:rsidP="00810DCA">
      <w:pPr>
        <w:pStyle w:val="a7"/>
        <w:spacing w:before="0" w:after="0"/>
        <w:jc w:val="both"/>
        <w:rPr>
          <w:rFonts w:ascii="Arial" w:hAnsi="Arial" w:cs="Arial"/>
        </w:rPr>
      </w:pPr>
    </w:p>
    <w:p w:rsidR="00163B15" w:rsidRPr="00DD1FF0" w:rsidRDefault="00163B15" w:rsidP="00810DCA">
      <w:pPr>
        <w:pStyle w:val="a7"/>
        <w:spacing w:before="0" w:after="0"/>
        <w:jc w:val="both"/>
        <w:rPr>
          <w:rFonts w:ascii="Arial" w:hAnsi="Arial" w:cs="Arial"/>
        </w:rPr>
      </w:pPr>
      <w:r w:rsidRPr="00DD1FF0">
        <w:rPr>
          <w:rFonts w:ascii="Arial" w:hAnsi="Arial" w:cs="Arial"/>
        </w:rPr>
        <w:t xml:space="preserve">Глава Солнцевского </w:t>
      </w:r>
      <w:r w:rsidR="00FF21FB" w:rsidRPr="00DD1FF0">
        <w:rPr>
          <w:rFonts w:ascii="Arial" w:hAnsi="Arial" w:cs="Arial"/>
        </w:rPr>
        <w:t>района</w:t>
      </w:r>
      <w:r w:rsidR="00DD1FF0">
        <w:rPr>
          <w:rFonts w:ascii="Arial" w:hAnsi="Arial" w:cs="Arial"/>
        </w:rPr>
        <w:t xml:space="preserve">                                                          </w:t>
      </w:r>
      <w:r w:rsidR="00FF21FB" w:rsidRPr="00DD1FF0">
        <w:rPr>
          <w:rFonts w:ascii="Arial" w:hAnsi="Arial" w:cs="Arial"/>
        </w:rPr>
        <w:t>Г.Д. Енютин</w:t>
      </w: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D1FF0" w:rsidRPr="00DD1FF0" w:rsidRDefault="00DD1FF0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E6D8E" w:rsidRPr="00DD1FF0" w:rsidRDefault="000E6D8E" w:rsidP="000E6D8E">
      <w:pPr>
        <w:pStyle w:val="ConsPlusNormal"/>
        <w:widowControl/>
        <w:ind w:left="5245" w:firstLine="0"/>
        <w:jc w:val="right"/>
        <w:outlineLvl w:val="0"/>
        <w:rPr>
          <w:sz w:val="24"/>
          <w:szCs w:val="24"/>
        </w:rPr>
      </w:pPr>
      <w:r w:rsidRPr="00DD1FF0">
        <w:rPr>
          <w:sz w:val="24"/>
          <w:szCs w:val="24"/>
        </w:rPr>
        <w:lastRenderedPageBreak/>
        <w:t>Утверждена</w:t>
      </w:r>
    </w:p>
    <w:p w:rsidR="000E6D8E" w:rsidRPr="00DD1FF0" w:rsidRDefault="000E6D8E" w:rsidP="00FE7A65">
      <w:pPr>
        <w:pStyle w:val="ConsPlusNormal"/>
        <w:widowControl/>
        <w:ind w:left="5245" w:firstLine="0"/>
        <w:jc w:val="right"/>
        <w:rPr>
          <w:sz w:val="24"/>
          <w:szCs w:val="24"/>
        </w:rPr>
      </w:pPr>
      <w:r w:rsidRPr="00DD1FF0">
        <w:rPr>
          <w:sz w:val="24"/>
          <w:szCs w:val="24"/>
        </w:rPr>
        <w:t>постановлением Администрации Солнцевского района Курской области</w:t>
      </w:r>
      <w:r w:rsidR="00FE7A65">
        <w:rPr>
          <w:sz w:val="24"/>
          <w:szCs w:val="24"/>
        </w:rPr>
        <w:t xml:space="preserve"> </w:t>
      </w:r>
      <w:r w:rsidRPr="00DD1FF0">
        <w:rPr>
          <w:sz w:val="24"/>
          <w:szCs w:val="24"/>
        </w:rPr>
        <w:t>от</w:t>
      </w:r>
      <w:r w:rsidR="00DD1FF0">
        <w:rPr>
          <w:sz w:val="24"/>
          <w:szCs w:val="24"/>
        </w:rPr>
        <w:t xml:space="preserve"> </w:t>
      </w:r>
      <w:r w:rsidRPr="00DD1FF0">
        <w:rPr>
          <w:sz w:val="24"/>
          <w:szCs w:val="24"/>
        </w:rPr>
        <w:t>11.11.2013 г. №598</w:t>
      </w:r>
    </w:p>
    <w:p w:rsidR="000E6D8E" w:rsidRPr="00DD1FF0" w:rsidRDefault="000E6D8E" w:rsidP="000E6D8E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E6D8E" w:rsidRPr="00DD1FF0" w:rsidRDefault="000E6D8E" w:rsidP="000E6D8E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0E6D8E" w:rsidRPr="00DD1FF0" w:rsidRDefault="00DD1FF0" w:rsidP="000E6D8E">
      <w:pPr>
        <w:pStyle w:val="ConsPlusTitle"/>
        <w:widowControl/>
        <w:jc w:val="center"/>
        <w:rPr>
          <w:sz w:val="32"/>
          <w:szCs w:val="24"/>
        </w:rPr>
      </w:pPr>
      <w:r w:rsidRPr="00DD1FF0">
        <w:rPr>
          <w:sz w:val="32"/>
          <w:szCs w:val="24"/>
        </w:rPr>
        <w:t>Муниципальная Программа</w:t>
      </w:r>
    </w:p>
    <w:p w:rsidR="000E6D8E" w:rsidRPr="00DD1FF0" w:rsidRDefault="000E6D8E" w:rsidP="000E6D8E">
      <w:pPr>
        <w:pStyle w:val="ConsPlusTitle"/>
        <w:widowControl/>
        <w:jc w:val="center"/>
        <w:rPr>
          <w:sz w:val="32"/>
          <w:szCs w:val="24"/>
        </w:rPr>
      </w:pPr>
      <w:r w:rsidRPr="00DD1FF0">
        <w:rPr>
          <w:sz w:val="32"/>
          <w:szCs w:val="24"/>
        </w:rPr>
        <w:t xml:space="preserve"> Солнцевского района Курской области</w:t>
      </w:r>
    </w:p>
    <w:p w:rsidR="000E6D8E" w:rsidRPr="00DD1FF0" w:rsidRDefault="000E6D8E" w:rsidP="000E6D8E">
      <w:pPr>
        <w:pStyle w:val="ConsPlusTitle"/>
        <w:widowControl/>
        <w:jc w:val="center"/>
        <w:rPr>
          <w:sz w:val="32"/>
          <w:szCs w:val="24"/>
        </w:rPr>
      </w:pPr>
      <w:r w:rsidRPr="00DD1FF0">
        <w:rPr>
          <w:sz w:val="32"/>
          <w:szCs w:val="24"/>
        </w:rPr>
        <w:t>«Снижение рисков и смягчение последствий чрезвычайных ситуаций природного и техногенного характера в Солнцевском районе Курской области»</w:t>
      </w:r>
    </w:p>
    <w:p w:rsidR="000E6D8E" w:rsidRPr="00DD1FF0" w:rsidRDefault="000E6D8E" w:rsidP="000E6D8E">
      <w:pPr>
        <w:pStyle w:val="ConsPlusNormal"/>
        <w:widowControl/>
        <w:ind w:firstLine="0"/>
        <w:jc w:val="center"/>
        <w:rPr>
          <w:b/>
          <w:sz w:val="32"/>
          <w:szCs w:val="24"/>
        </w:rPr>
      </w:pPr>
    </w:p>
    <w:p w:rsidR="000E6D8E" w:rsidRPr="00DD1FF0" w:rsidRDefault="00DD1FF0" w:rsidP="000E6D8E">
      <w:pPr>
        <w:pStyle w:val="ConsPlusNormal"/>
        <w:widowControl/>
        <w:ind w:firstLine="0"/>
        <w:jc w:val="center"/>
        <w:outlineLvl w:val="1"/>
        <w:rPr>
          <w:b/>
          <w:sz w:val="32"/>
          <w:szCs w:val="24"/>
        </w:rPr>
      </w:pPr>
      <w:r w:rsidRPr="00DD1FF0">
        <w:rPr>
          <w:b/>
          <w:sz w:val="32"/>
          <w:szCs w:val="24"/>
        </w:rPr>
        <w:t>Паспорт</w:t>
      </w:r>
    </w:p>
    <w:p w:rsidR="000E6D8E" w:rsidRPr="00DD1FF0" w:rsidRDefault="000E6D8E" w:rsidP="000E6D8E">
      <w:pPr>
        <w:pStyle w:val="ConsPlusNormal"/>
        <w:widowControl/>
        <w:ind w:firstLine="0"/>
        <w:jc w:val="center"/>
        <w:rPr>
          <w:b/>
          <w:sz w:val="32"/>
          <w:szCs w:val="24"/>
        </w:rPr>
      </w:pPr>
      <w:r w:rsidRPr="00DD1FF0">
        <w:rPr>
          <w:b/>
          <w:sz w:val="32"/>
          <w:szCs w:val="24"/>
        </w:rPr>
        <w:t>муниципальной программы Солнцевского района Курской области «Снижение рисков и смягчение последствий чрезвычайной ситуации природного и техногенного характера в Солнцевском районе Курской области»</w:t>
      </w:r>
    </w:p>
    <w:p w:rsidR="000E6D8E" w:rsidRPr="00DD1FF0" w:rsidRDefault="000E6D8E" w:rsidP="000E6D8E">
      <w:pPr>
        <w:pStyle w:val="ConsPlusNormal"/>
        <w:widowControl/>
        <w:ind w:firstLine="0"/>
        <w:jc w:val="center"/>
        <w:rPr>
          <w:b/>
          <w:sz w:val="32"/>
          <w:szCs w:val="24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6292"/>
      </w:tblGrid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отдел ГО и ЧС Администрации Солнцевского района Курской области</w:t>
            </w: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отсутствуют</w:t>
            </w: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отсутствуют</w:t>
            </w: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отсутствуют</w:t>
            </w: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Программно – целевые инструменты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отсутствуют</w:t>
            </w: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0"/>
            </w:pPr>
            <w:r w:rsidRPr="00DD1FF0">
              <w:t>- снижение материального ущерба от ЧС;</w:t>
            </w:r>
          </w:p>
          <w:p w:rsidR="000E6D8E" w:rsidRPr="00DD1FF0" w:rsidRDefault="000E6D8E">
            <w:pPr>
              <w:pStyle w:val="af0"/>
            </w:pPr>
            <w:r w:rsidRPr="00DD1FF0">
              <w:t>-уменьшение времени прибытия на место возникновения чрезвычайной ситуации;</w:t>
            </w:r>
          </w:p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увеличение количества спасенного на воде населения;</w:t>
            </w:r>
          </w:p>
          <w:p w:rsidR="000E6D8E" w:rsidRPr="00DD1FF0" w:rsidRDefault="000E6D8E">
            <w:pPr>
              <w:pStyle w:val="af0"/>
            </w:pPr>
            <w:r w:rsidRPr="00DD1FF0">
              <w:t>- снижение количества пострадавшего населения</w:t>
            </w:r>
          </w:p>
          <w:p w:rsidR="000E6D8E" w:rsidRPr="00DD1FF0" w:rsidRDefault="000E6D8E">
            <w:pPr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</w:rPr>
              <w:t>-</w:t>
            </w:r>
            <w:r w:rsidRPr="00DD1FF0">
              <w:rPr>
                <w:rFonts w:ascii="Arial" w:hAnsi="Arial" w:cs="Arial"/>
                <w:sz w:val="24"/>
                <w:szCs w:val="24"/>
              </w:rPr>
              <w:t>создание и пополнение резервов финансовых</w:t>
            </w:r>
            <w:r w:rsidR="00DD1FF0" w:rsidRPr="00DD1F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1FF0">
              <w:rPr>
                <w:rFonts w:ascii="Arial" w:hAnsi="Arial" w:cs="Arial"/>
                <w:sz w:val="24"/>
                <w:szCs w:val="24"/>
              </w:rPr>
              <w:t>и материальных ресурсов для ликвидации ЧС на территории Солнцевского района.</w:t>
            </w:r>
          </w:p>
          <w:p w:rsidR="000E6D8E" w:rsidRPr="00DD1FF0" w:rsidRDefault="000E6D8E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E" w:rsidRPr="00DD1FF0" w:rsidRDefault="000E6D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0"/>
            </w:pPr>
            <w:r w:rsidRPr="00DD1FF0">
              <w:t xml:space="preserve"> - подготовка населения в области гражданской обороны, защиты от чрезвычайных ситуаций, своевременное оповещение и оперативное информирование граждан о чрезвычайных ситуациях; </w:t>
            </w:r>
          </w:p>
          <w:p w:rsidR="000E6D8E" w:rsidRPr="00DD1FF0" w:rsidRDefault="000E6D8E">
            <w:pPr>
              <w:pStyle w:val="af0"/>
            </w:pPr>
            <w:r w:rsidRPr="00DD1FF0">
              <w:t xml:space="preserve"> - обеспечение эффективного повседневного </w:t>
            </w:r>
            <w:r w:rsidRPr="00DD1FF0">
              <w:lastRenderedPageBreak/>
              <w:t>функционирования системы гражданской обороны, защиты населения и территорий от чрезвычайных ситуаций, безопасности людей на водных объектах;</w:t>
            </w:r>
          </w:p>
          <w:p w:rsidR="000E6D8E" w:rsidRPr="00DD1FF0" w:rsidRDefault="000E6D8E">
            <w:pPr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повышение квалификации должностных лиц и работников в области гражданской обороны, защиты населения и территорий от чрезвычайных ситуаций, подготовки должностных лиц органов исполнительной власти, органов местного самоуправления, работников организаций в области гражданской обороны, защиты населения и территорий от чрезвычайных ситуаций и других категорий;</w:t>
            </w:r>
          </w:p>
          <w:p w:rsidR="000E6D8E" w:rsidRPr="00DD1FF0" w:rsidRDefault="000E6D8E">
            <w:pPr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создание и пополнение резервов финансовых</w:t>
            </w:r>
            <w:r w:rsidR="00DD1FF0" w:rsidRPr="00DD1F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1FF0">
              <w:rPr>
                <w:rFonts w:ascii="Arial" w:hAnsi="Arial" w:cs="Arial"/>
                <w:sz w:val="24"/>
                <w:szCs w:val="24"/>
              </w:rPr>
              <w:t>и материальных ресурсов для ликвидации ЧС на территории Солнцевского района;</w:t>
            </w:r>
          </w:p>
          <w:p w:rsidR="000E6D8E" w:rsidRPr="00DD1FF0" w:rsidRDefault="000E6D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реализация мер, направленных на проведение предупредительно профилактической работы администрации района, оперативного штаба Администрации Солнцевского района на обеспечение безопасности людей на водных объектах</w:t>
            </w: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0"/>
            </w:pPr>
            <w:r w:rsidRPr="00DD1FF0">
              <w:t>- снижение материального ущерба от ЧС, проценты;</w:t>
            </w:r>
          </w:p>
          <w:p w:rsidR="000E6D8E" w:rsidRPr="00DD1FF0" w:rsidRDefault="000E6D8E">
            <w:pPr>
              <w:pStyle w:val="af0"/>
            </w:pPr>
            <w:r w:rsidRPr="00DD1FF0">
              <w:t>- уменьшение времени прибытия на место возникновения чрезвычайной ситуации, проценты;</w:t>
            </w:r>
          </w:p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увеличение количества спасенного на воде населения, проценты;</w:t>
            </w:r>
          </w:p>
          <w:p w:rsidR="000E6D8E" w:rsidRPr="00DD1FF0" w:rsidRDefault="000E6D8E">
            <w:pPr>
              <w:pStyle w:val="af0"/>
            </w:pPr>
            <w:r w:rsidRPr="00DD1FF0">
              <w:t>- снижение количества пострадавшего населения.</w:t>
            </w:r>
          </w:p>
          <w:p w:rsidR="000E6D8E" w:rsidRPr="00DD1FF0" w:rsidRDefault="000E6D8E">
            <w:pPr>
              <w:pStyle w:val="af0"/>
            </w:pPr>
            <w:r w:rsidRPr="00DD1FF0">
              <w:t>проценты;</w:t>
            </w:r>
          </w:p>
          <w:p w:rsidR="000E6D8E" w:rsidRPr="00DD1FF0" w:rsidRDefault="000E6D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создание и пополнение резервов финансовых</w:t>
            </w:r>
            <w:r w:rsidR="00DD1FF0" w:rsidRPr="00DD1F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1FF0">
              <w:rPr>
                <w:rFonts w:ascii="Arial" w:hAnsi="Arial" w:cs="Arial"/>
                <w:sz w:val="24"/>
                <w:szCs w:val="24"/>
              </w:rPr>
              <w:t>и материальных ресурсов для ликвидации ЧС на территории Солнцевского района, проценты.</w:t>
            </w: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программа реализуется в один этап в 2014 - 2016 годах</w:t>
            </w: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общий объем бюджетных ассигнований составляет 295,1 тыс. рублей, в том числе по годам:</w:t>
            </w:r>
          </w:p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2014 год -153,0 тыс. рублей;</w:t>
            </w:r>
          </w:p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2015 год -73,1 тыс. рублей;</w:t>
            </w:r>
          </w:p>
          <w:p w:rsidR="000E6D8E" w:rsidRPr="00DD1FF0" w:rsidRDefault="000E6D8E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2016 год – 69,0 тыс. рублей</w:t>
            </w: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af0"/>
            </w:pPr>
            <w:r w:rsidRPr="00DD1FF0">
              <w:t>реализация программы к 2016 году в полном объеме позволит:</w:t>
            </w:r>
          </w:p>
          <w:p w:rsidR="000E6D8E" w:rsidRPr="00DD1FF0" w:rsidRDefault="000E6D8E">
            <w:pPr>
              <w:pStyle w:val="af0"/>
            </w:pPr>
            <w:r w:rsidRPr="00DD1FF0">
              <w:t>- обеспечить минимизацию материального ущерба от чрезвычайных ситуаций на 8 процентов;</w:t>
            </w:r>
          </w:p>
          <w:p w:rsidR="000E6D8E" w:rsidRPr="00DD1FF0" w:rsidRDefault="000E6D8E">
            <w:pPr>
              <w:pStyle w:val="af0"/>
            </w:pPr>
            <w:r w:rsidRPr="00DD1FF0">
              <w:t>- уменьшить время прибытия на место возникновения чрезвычайной ситуации на 10 процентов;</w:t>
            </w:r>
          </w:p>
          <w:p w:rsidR="000E6D8E" w:rsidRPr="00DD1FF0" w:rsidRDefault="000E6D8E">
            <w:pPr>
              <w:pStyle w:val="af0"/>
            </w:pPr>
            <w:r w:rsidRPr="00DD1FF0">
              <w:t>- увеличить количество спасенного на воде населения на 9 процентов;</w:t>
            </w:r>
          </w:p>
          <w:p w:rsidR="000E6D8E" w:rsidRPr="00DD1FF0" w:rsidRDefault="000E6D8E">
            <w:pPr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снизить количество пострадавшего населения на 12 процентов.</w:t>
            </w:r>
          </w:p>
          <w:p w:rsidR="000E6D8E" w:rsidRPr="00DD1FF0" w:rsidRDefault="000E6D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- создание и пополнение резервов финансовых</w:t>
            </w:r>
            <w:r w:rsidR="00DD1FF0" w:rsidRPr="00DD1F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1FF0">
              <w:rPr>
                <w:rFonts w:ascii="Arial" w:hAnsi="Arial" w:cs="Arial"/>
                <w:sz w:val="24"/>
                <w:szCs w:val="24"/>
              </w:rPr>
              <w:t xml:space="preserve">и материальных ресурсов для ликвидации ЧС на </w:t>
            </w:r>
            <w:r w:rsidRPr="00DD1FF0">
              <w:rPr>
                <w:rFonts w:ascii="Arial" w:hAnsi="Arial" w:cs="Arial"/>
                <w:sz w:val="24"/>
                <w:szCs w:val="24"/>
              </w:rPr>
              <w:lastRenderedPageBreak/>
              <w:t>территории Солнцевского района на 100 процентов</w:t>
            </w:r>
          </w:p>
        </w:tc>
      </w:tr>
      <w:tr w:rsidR="000E6D8E" w:rsidRPr="00DD1FF0" w:rsidTr="00DD1FF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E" w:rsidRPr="00DD1FF0" w:rsidRDefault="000E6D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E6D8E" w:rsidRPr="00DD1FF0" w:rsidRDefault="000E6D8E" w:rsidP="000E6D8E">
      <w:pPr>
        <w:pStyle w:val="ConsPlusNormal"/>
        <w:widowControl/>
        <w:ind w:firstLine="540"/>
        <w:jc w:val="both"/>
      </w:pPr>
    </w:p>
    <w:p w:rsidR="000E6D8E" w:rsidRPr="00DD1FF0" w:rsidRDefault="000E6D8E" w:rsidP="00DD1FF0">
      <w:pPr>
        <w:pStyle w:val="ConsPlusNormal"/>
        <w:widowControl/>
        <w:ind w:firstLine="0"/>
        <w:outlineLvl w:val="1"/>
        <w:rPr>
          <w:b/>
        </w:rPr>
      </w:pPr>
    </w:p>
    <w:p w:rsidR="000E6D8E" w:rsidRPr="00DD1FF0" w:rsidRDefault="000E6D8E" w:rsidP="000E6D8E">
      <w:pPr>
        <w:pStyle w:val="ConsPlusNormal"/>
        <w:widowControl/>
        <w:ind w:left="-11" w:firstLine="0"/>
        <w:jc w:val="center"/>
        <w:outlineLvl w:val="1"/>
        <w:rPr>
          <w:b/>
          <w:color w:val="000000"/>
          <w:sz w:val="32"/>
          <w:szCs w:val="24"/>
        </w:rPr>
      </w:pPr>
      <w:r w:rsidRPr="00DD1FF0">
        <w:rPr>
          <w:b/>
          <w:color w:val="000000"/>
          <w:sz w:val="32"/>
          <w:szCs w:val="24"/>
          <w:lang w:val="en-US"/>
        </w:rPr>
        <w:t>I</w:t>
      </w:r>
      <w:r w:rsidRPr="00DD1FF0">
        <w:rPr>
          <w:b/>
          <w:color w:val="000000"/>
          <w:sz w:val="32"/>
          <w:szCs w:val="24"/>
        </w:rPr>
        <w:t>. Общая характеристика сферы реализации муниципальной программы, основные проблемы в указанной сфере и прогноз её развития.</w:t>
      </w:r>
    </w:p>
    <w:p w:rsidR="000E6D8E" w:rsidRPr="00DD1FF0" w:rsidRDefault="000E6D8E" w:rsidP="000E6D8E">
      <w:pPr>
        <w:ind w:left="360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0E6D8E" w:rsidP="000E6D8E">
      <w:pPr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Сферой реализации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безопасности людей на водных объектах.</w:t>
      </w:r>
    </w:p>
    <w:p w:rsidR="000E6D8E" w:rsidRPr="00DD1FF0" w:rsidRDefault="000E6D8E" w:rsidP="000E6D8E">
      <w:pPr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растёт,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- ЧС). Вместе с тем, риски природных, техногенных и биолого-социальных ЧС, возникающие в процессе глобального изменения климата, хозяйственной деятельности, а также в результате крупных техногенных аварий и катастроф, несут значительную угрозу для населения и объектов экономики.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На территории Солнцевского района сохраняется высокий уровень возникновения чрезвычайных ситуаций природного и техногенного, а также вспышки биолого-социального характера. Наблюдается постоянный рост числа ЧС, прямых и косвенных экономических социальных и материальных потерь.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На территории Солнцевского района опасность техносферы для населения и окружающей среды обуславливается наличием в промышленности, энергетике и коммунальном хозяйстве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пожароопасных и взрывоопасных производств и технологий.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На территории Солнцевского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района насчитывается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5 – взрывопожароопасных объектов. Возможные источники ЧС составляют зону опасности воздействия поражающих факторов площадью 1052 км</w:t>
      </w:r>
      <w:r w:rsidRPr="00DD1FF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DD1FF0">
        <w:rPr>
          <w:rFonts w:ascii="Arial" w:hAnsi="Arial" w:cs="Arial"/>
          <w:color w:val="000000"/>
          <w:sz w:val="24"/>
          <w:szCs w:val="24"/>
        </w:rPr>
        <w:t xml:space="preserve"> с населением 17 тыс. человек.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период с 2008 по 2012 год на водных объектах Солнцевского района погибло 12 человека, в том числе детей - 1.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Несмотря на увеличение количества пляжей, большинство населения Солнцевского района использует для отдыха на воде в период купального сезона стихийные и неорганизованные места отдыха на воде, приводящие к несчастным случаям с людьми и гибели на воде.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Создание организованных мест массового отдыха людей на воде (пляжей) и общественных спасательных постов является главной составляющей в создании комплексной безопасности населения на водных объектах Солнцевского района.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Снижение рисков и смягчение последствий ЧС природного, техногенного характера, предотвращение гибели людей достигается за счёт повышения эффективности реализации полномочий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органов местного самоуправления в области обеспечения безопасности жизнедеятельности населения, обновления парка технологического оборудования, материально-технических средств, внедрения современных технических средств информирования и оповещения населения.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lastRenderedPageBreak/>
        <w:t>Для предотвращения ЧС и ликвидации их негативных последствий на территории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Солнцевского района Курской области существенное значение имеет система принимаемых мер.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сложившейся ситуации непринятие действенных мер по реализации организационных и практических мероприятий, направленных на обеспечение защиты объектов, населенных пунктов, обновление материально-технической базы, может привести к тяжким последствиям.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Обеспечение необходимого уровня комплексной безопасности и минимизация потерь вследствие чрезвычайных ситуаций является важнейшим фактором устойчивого социально-экономического развития Солнцевского района.</w:t>
      </w:r>
    </w:p>
    <w:p w:rsidR="000E6D8E" w:rsidRPr="00DD1FF0" w:rsidRDefault="000E6D8E" w:rsidP="000E6D8E">
      <w:pPr>
        <w:pStyle w:val="ConsPlusNormal"/>
        <w:widowControl/>
        <w:ind w:firstLine="0"/>
        <w:jc w:val="both"/>
        <w:outlineLvl w:val="1"/>
        <w:rPr>
          <w:b/>
          <w:color w:val="000000"/>
          <w:sz w:val="24"/>
          <w:szCs w:val="24"/>
        </w:rPr>
      </w:pPr>
    </w:p>
    <w:p w:rsidR="000E6D8E" w:rsidRPr="00DD1FF0" w:rsidRDefault="00DD1FF0" w:rsidP="00DD1FF0">
      <w:pPr>
        <w:pStyle w:val="ConsPlusNormal"/>
        <w:widowControl/>
        <w:ind w:left="852" w:firstLine="0"/>
        <w:jc w:val="center"/>
        <w:outlineLvl w:val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ll</w:t>
      </w:r>
      <w:r w:rsidRPr="00DD1FF0">
        <w:rPr>
          <w:b/>
          <w:color w:val="000000"/>
          <w:sz w:val="32"/>
          <w:szCs w:val="32"/>
        </w:rPr>
        <w:t xml:space="preserve">. </w:t>
      </w:r>
      <w:r w:rsidR="000E6D8E" w:rsidRPr="00DD1FF0">
        <w:rPr>
          <w:b/>
          <w:color w:val="000000"/>
          <w:sz w:val="32"/>
          <w:szCs w:val="32"/>
        </w:rPr>
        <w:t>Приоритеты и цели, планируемые к достижению в</w:t>
      </w:r>
      <w:r w:rsidRPr="00DD1FF0">
        <w:rPr>
          <w:b/>
          <w:color w:val="000000"/>
          <w:sz w:val="32"/>
          <w:szCs w:val="32"/>
        </w:rPr>
        <w:t xml:space="preserve"> </w:t>
      </w:r>
      <w:r w:rsidR="000E6D8E" w:rsidRPr="00DD1FF0">
        <w:rPr>
          <w:b/>
          <w:color w:val="000000"/>
          <w:sz w:val="32"/>
          <w:szCs w:val="32"/>
        </w:rPr>
        <w:t>сфере реализации муниципальной программы, описание основных целей и задач муниципальной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муниципальной программы</w:t>
      </w:r>
    </w:p>
    <w:p w:rsidR="000E6D8E" w:rsidRPr="00DD1FF0" w:rsidRDefault="000E6D8E" w:rsidP="000E6D8E">
      <w:pPr>
        <w:pStyle w:val="ConsPlusNormal"/>
        <w:widowControl/>
        <w:ind w:left="852" w:firstLine="0"/>
        <w:outlineLvl w:val="1"/>
        <w:rPr>
          <w:color w:val="000000"/>
          <w:sz w:val="24"/>
          <w:szCs w:val="24"/>
        </w:rPr>
      </w:pPr>
    </w:p>
    <w:p w:rsidR="000E6D8E" w:rsidRPr="00DD1FF0" w:rsidRDefault="00DD1FF0" w:rsidP="000E6D8E">
      <w:pPr>
        <w:ind w:firstLine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E6D8E" w:rsidRPr="00DD1FF0">
        <w:rPr>
          <w:rFonts w:ascii="Arial" w:hAnsi="Arial" w:cs="Arial"/>
          <w:color w:val="000000"/>
          <w:sz w:val="24"/>
          <w:szCs w:val="24"/>
        </w:rPr>
        <w:t xml:space="preserve">В соответствии с Концепцией долгосрочного социально-экономического развития Российской Федерации до 2020 года, утвержденной </w:t>
      </w:r>
      <w:hyperlink r:id="rId7" w:history="1">
        <w:r w:rsidR="000E6D8E" w:rsidRPr="00DD1FF0">
          <w:rPr>
            <w:rStyle w:val="af1"/>
            <w:rFonts w:ascii="Arial" w:hAnsi="Arial" w:cs="Arial"/>
            <w:color w:val="000000"/>
            <w:sz w:val="24"/>
            <w:szCs w:val="24"/>
          </w:rPr>
          <w:t>распоряжением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E6D8E" w:rsidRPr="00DD1FF0" w:rsidRDefault="000E6D8E" w:rsidP="000E6D8E">
      <w:pPr>
        <w:ind w:firstLine="1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17 ноября 2008 N 1662-р, и Стратегией социально-экономического развития Курской области на период до 2020 го одной из главных стратегических задач является защита населения и территорий от чрезвычайных ситуаций природного и техногенного характера.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различного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Солнцевского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района.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Целью муниципальной программы является:</w:t>
      </w:r>
    </w:p>
    <w:p w:rsidR="000E6D8E" w:rsidRPr="00DD1FF0" w:rsidRDefault="000E6D8E" w:rsidP="000E6D8E">
      <w:pPr>
        <w:pStyle w:val="af0"/>
        <w:ind w:firstLine="720"/>
        <w:rPr>
          <w:color w:val="000000"/>
        </w:rPr>
      </w:pPr>
      <w:r w:rsidRPr="00DD1FF0">
        <w:rPr>
          <w:color w:val="000000"/>
        </w:rPr>
        <w:t>- снижение материального ущерба от ЧС;</w:t>
      </w:r>
    </w:p>
    <w:p w:rsidR="000E6D8E" w:rsidRPr="00DD1FF0" w:rsidRDefault="000E6D8E" w:rsidP="000E6D8E">
      <w:pPr>
        <w:pStyle w:val="af0"/>
        <w:ind w:firstLine="720"/>
        <w:rPr>
          <w:color w:val="000000"/>
        </w:rPr>
      </w:pPr>
      <w:r w:rsidRPr="00DD1FF0">
        <w:rPr>
          <w:color w:val="000000"/>
        </w:rPr>
        <w:t>-уменьшение времени прибытия на место возникновения чрезвычайной ситуации;</w:t>
      </w:r>
    </w:p>
    <w:p w:rsidR="000E6D8E" w:rsidRPr="00DD1FF0" w:rsidRDefault="000E6D8E" w:rsidP="000E6D8E">
      <w:pPr>
        <w:pStyle w:val="a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- увеличение количества спасенного на воде населения;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- снижение количества пострадавшего населения.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- создание и пополнение резервов финансовых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и материальных ресурсов для ликвидации ЧС на территории.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Достижение поставленной цели в рамках муниципальной программы предусмотрено путем решения следующих задач:</w:t>
      </w:r>
    </w:p>
    <w:p w:rsidR="000E6D8E" w:rsidRPr="00DD1FF0" w:rsidRDefault="000E6D8E" w:rsidP="000E6D8E">
      <w:pPr>
        <w:pStyle w:val="af0"/>
        <w:rPr>
          <w:color w:val="000000"/>
        </w:rPr>
      </w:pPr>
      <w:r w:rsidRPr="00DD1FF0">
        <w:rPr>
          <w:color w:val="000000"/>
        </w:rPr>
        <w:t xml:space="preserve">- подготовка населения в области гражданской обороны, защиты от чрезвычайных ситуаций, своевременное оповещение и оперативное информирование граждан о чрезвычайных ситуациях; </w:t>
      </w:r>
    </w:p>
    <w:p w:rsidR="000E6D8E" w:rsidRPr="00DD1FF0" w:rsidRDefault="000E6D8E" w:rsidP="000E6D8E">
      <w:pPr>
        <w:pStyle w:val="af0"/>
        <w:rPr>
          <w:color w:val="000000"/>
        </w:rPr>
      </w:pPr>
      <w:r w:rsidRPr="00DD1FF0">
        <w:rPr>
          <w:color w:val="000000"/>
        </w:rPr>
        <w:t xml:space="preserve"> - 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 xml:space="preserve">- повышение квалификации должностных лиц и работников в области гражданской обороны, защиты населения и территорий от чрезвычайных ситуаций, подготовки должностных лиц органов исполнительной власти, органов местного самоуправления, работников организаций в области гражданской </w:t>
      </w:r>
      <w:r w:rsidRPr="00DD1FF0">
        <w:rPr>
          <w:rFonts w:ascii="Arial" w:hAnsi="Arial" w:cs="Arial"/>
          <w:color w:val="000000"/>
          <w:sz w:val="24"/>
          <w:szCs w:val="24"/>
        </w:rPr>
        <w:lastRenderedPageBreak/>
        <w:t>обороны, защиты населения и территорий от чрезвычайных ситуаций и других категорий;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- создание и пополнение резервов финансовых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и материальных ресурсов для ликвидации ЧС на территории.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Целевые показатели (индикаторы) программы соответствуют приоритетам, целям и задачам муниципальной программы.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Муниципальной программой предусматривается определение следующих целевых индикаторов и показателей оценки эффективности ее реализации:</w:t>
      </w:r>
    </w:p>
    <w:p w:rsidR="000E6D8E" w:rsidRPr="00DD1FF0" w:rsidRDefault="000E6D8E" w:rsidP="000E6D8E">
      <w:pPr>
        <w:pStyle w:val="af0"/>
        <w:rPr>
          <w:color w:val="000000"/>
        </w:rPr>
      </w:pPr>
      <w:r w:rsidRPr="00DD1FF0">
        <w:rPr>
          <w:color w:val="000000"/>
        </w:rPr>
        <w:t>- снижение материального ущерба от ЧС, проценты;</w:t>
      </w:r>
    </w:p>
    <w:p w:rsidR="000E6D8E" w:rsidRPr="00DD1FF0" w:rsidRDefault="000E6D8E" w:rsidP="000E6D8E">
      <w:pPr>
        <w:pStyle w:val="af0"/>
        <w:rPr>
          <w:color w:val="000000"/>
        </w:rPr>
      </w:pPr>
      <w:r w:rsidRPr="00DD1FF0">
        <w:rPr>
          <w:color w:val="000000"/>
        </w:rPr>
        <w:t>- уменьшение времени прибытия на место возникновения чрезвычайной ситуации, проценты;</w:t>
      </w:r>
    </w:p>
    <w:p w:rsidR="000E6D8E" w:rsidRPr="00DD1FF0" w:rsidRDefault="000E6D8E" w:rsidP="000E6D8E">
      <w:pPr>
        <w:pStyle w:val="af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- увеличение количества спасенного на воде населения, проценты;</w:t>
      </w:r>
    </w:p>
    <w:p w:rsidR="000E6D8E" w:rsidRPr="00DD1FF0" w:rsidRDefault="000E6D8E" w:rsidP="000E6D8E">
      <w:pPr>
        <w:pStyle w:val="af0"/>
        <w:rPr>
          <w:color w:val="000000"/>
        </w:rPr>
      </w:pPr>
      <w:r w:rsidRPr="00DD1FF0">
        <w:rPr>
          <w:color w:val="000000"/>
        </w:rPr>
        <w:t>- снижение количества пострадавшего населения, проценты;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- создание и пополнение резервов финансовых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и материальных ресурсов для ликвидации ЧС на территории Солнцевского района, проценты.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 xml:space="preserve">Плановые значения целевых индикаторов и показателей, характеризующих эффективность реализации мероприятий муниципальной программы, приведены в </w:t>
      </w:r>
      <w:hyperlink r:id="rId8" w:anchor="sub_100000#sub_100000" w:history="1">
        <w:r w:rsidRPr="00DD1FF0">
          <w:rPr>
            <w:rStyle w:val="af1"/>
            <w:rFonts w:ascii="Arial" w:hAnsi="Arial" w:cs="Arial"/>
            <w:color w:val="000000"/>
            <w:sz w:val="24"/>
            <w:szCs w:val="24"/>
          </w:rPr>
          <w:t>приложении N 1</w:t>
        </w:r>
      </w:hyperlink>
      <w:r w:rsidRPr="00DD1FF0"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Ожидаемыми результатами реализации программы являются:</w:t>
      </w:r>
    </w:p>
    <w:p w:rsidR="000E6D8E" w:rsidRPr="00DD1FF0" w:rsidRDefault="000E6D8E" w:rsidP="000E6D8E">
      <w:pPr>
        <w:pStyle w:val="af0"/>
        <w:ind w:firstLine="720"/>
        <w:rPr>
          <w:color w:val="000000"/>
        </w:rPr>
      </w:pPr>
      <w:r w:rsidRPr="00DD1FF0">
        <w:rPr>
          <w:color w:val="000000"/>
        </w:rPr>
        <w:t>- обеспечить минимизацию материального ущерба от чрезвычайных ситуаций на 8 процентов;</w:t>
      </w:r>
    </w:p>
    <w:p w:rsidR="000E6D8E" w:rsidRPr="00DD1FF0" w:rsidRDefault="000E6D8E" w:rsidP="000E6D8E">
      <w:pPr>
        <w:pStyle w:val="af0"/>
        <w:ind w:firstLine="720"/>
        <w:rPr>
          <w:color w:val="000000"/>
        </w:rPr>
      </w:pPr>
      <w:r w:rsidRPr="00DD1FF0">
        <w:rPr>
          <w:color w:val="000000"/>
        </w:rPr>
        <w:t>- уменьшить время прибытия на место возникновения чрезвычайной ситуации на 10 процентов;</w:t>
      </w:r>
    </w:p>
    <w:p w:rsidR="000E6D8E" w:rsidRPr="00DD1FF0" w:rsidRDefault="000E6D8E" w:rsidP="000E6D8E">
      <w:pPr>
        <w:pStyle w:val="af0"/>
        <w:ind w:firstLine="709"/>
        <w:rPr>
          <w:color w:val="000000"/>
        </w:rPr>
      </w:pPr>
      <w:r w:rsidRPr="00DD1FF0">
        <w:rPr>
          <w:color w:val="000000"/>
        </w:rPr>
        <w:t>- увеличить количество спасенного на воде населения на 9 процентов;</w:t>
      </w:r>
    </w:p>
    <w:p w:rsidR="000E6D8E" w:rsidRPr="00DD1FF0" w:rsidRDefault="000E6D8E" w:rsidP="000E6D8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- снизить количество пострадавшего населения на 12 процентов;</w:t>
      </w:r>
    </w:p>
    <w:p w:rsidR="000E6D8E" w:rsidRPr="00DD1FF0" w:rsidRDefault="000E6D8E" w:rsidP="000E6D8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- создание и пополнение резервов финансовых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и материальных ресурсов для ликвидации ЧС на территории Солнцевского района на 100 процентов.</w:t>
      </w:r>
    </w:p>
    <w:p w:rsidR="000E6D8E" w:rsidRPr="00DD1FF0" w:rsidRDefault="000E6D8E" w:rsidP="000E6D8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Программа реализуется в период 2014 - 2016 годов в один этап.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Промежуточные показатели реализации программы определяются в ходе ежегодного мониторинга реализации программы и служат основой для принятия решения о ее корректировке.</w:t>
      </w:r>
    </w:p>
    <w:p w:rsidR="000E6D8E" w:rsidRPr="00DD1FF0" w:rsidRDefault="000E6D8E" w:rsidP="00DD1FF0">
      <w:pPr>
        <w:pStyle w:val="1"/>
        <w:keepNext w:val="0"/>
        <w:widowControl w:val="0"/>
        <w:jc w:val="center"/>
        <w:rPr>
          <w:color w:val="000000"/>
          <w:sz w:val="24"/>
          <w:szCs w:val="24"/>
        </w:rPr>
      </w:pPr>
      <w:bookmarkStart w:id="0" w:name="sub_113130"/>
      <w:r w:rsidRPr="00DD1FF0">
        <w:rPr>
          <w:color w:val="000000"/>
        </w:rPr>
        <w:t>III. Характеристика основных мероприятий муниципальной программы</w:t>
      </w:r>
    </w:p>
    <w:bookmarkEnd w:id="0"/>
    <w:p w:rsidR="000E6D8E" w:rsidRPr="00DD1FF0" w:rsidRDefault="000E6D8E" w:rsidP="000E6D8E">
      <w:pPr>
        <w:pStyle w:val="ConsPlusNormal"/>
        <w:widowControl/>
        <w:ind w:firstLine="0"/>
        <w:outlineLvl w:val="1"/>
        <w:rPr>
          <w:color w:val="000000"/>
          <w:sz w:val="24"/>
          <w:szCs w:val="24"/>
        </w:rPr>
      </w:pP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Достижение целей и решение задач муниципальной программы Солнцевского района Курской области обеспечивается путем выполнения ряда основных мероприятий.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Состав отдельных мероприятий муниципальной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 Солнцевского района Курской области.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Отдельные мероприятия муниципальной программы Солнцевского района Курской области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являются взаимозависимыми. Успешное выполнение одного мероприятия может зависеть от выполнения других.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 xml:space="preserve">Перечень мероприятий по реализации муниципальной программы с указанием ответственного исполнителя, сроков реализации, приводится в </w:t>
      </w:r>
      <w:hyperlink r:id="rId9" w:anchor="sub_102000#sub_102000" w:history="1">
        <w:r w:rsidRPr="00DD1FF0">
          <w:rPr>
            <w:rStyle w:val="af1"/>
            <w:rFonts w:ascii="Arial" w:hAnsi="Arial" w:cs="Arial"/>
            <w:color w:val="000000"/>
            <w:sz w:val="24"/>
            <w:szCs w:val="24"/>
          </w:rPr>
          <w:t>приложении N 2</w:t>
        </w:r>
      </w:hyperlink>
      <w:r w:rsidRPr="00DD1FF0">
        <w:rPr>
          <w:rFonts w:ascii="Arial" w:hAnsi="Arial" w:cs="Arial"/>
          <w:color w:val="000000"/>
          <w:sz w:val="24"/>
          <w:szCs w:val="24"/>
        </w:rPr>
        <w:t xml:space="preserve"> к муниципальной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программе Солнцевского района Курской области.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 xml:space="preserve">1. Основное мероприятие: "Подготовка населения в области гражданской обороны, защиты от чрезвычайных ситуаций, обеспечения, своевременное </w:t>
      </w: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lastRenderedPageBreak/>
        <w:t>оповещение и оперативное информирование граждан о чрезвычайных ситуациях".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рамках осуществления этого основного мероприятия предусматривается: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приобретение информационного уличного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табло и его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программного обеспечения,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 xml:space="preserve">для радиационного мониторинга и информирования населения о радиационной обстановки и прогнозируемых природных чрезвычайных ситуаций на территории Солнцевского района путем «бегущей строки»; 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>2. Основное мероприятие: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рамках осуществления этого основного мероприятия предусматривается: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совершенствование и развитие материально-технической базы ЕДДС Солнцевского района и КЧС и ОПБ администрации Солнцевского района: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 xml:space="preserve"> закупка оборудования, ЭВТ, средств связи, программного обеспечения, спецодежды, мебели;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установка и приобретения материалов для подключения автономного источника питания;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приобретение светодиодного фонаря;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приобретение СГУ для оперативной машины КЧС и ОПБ администрации района.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>3. Основное мероприятие: "Повышение квалификации должностных лиц и работников в области гражданской обороны, защиты населения и территорий от чрезвычайных ситуаций, подготовки должностных лиц</w:t>
      </w:r>
      <w:r w:rsid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>органов местного самоуправления в области гражданской обороны, защиты населения и территорий от чрезвычайных ситуаций и других категорий".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рамках осуществления этого основного мероприятия предусматривается осуществление планового повышения квалификации должностных лиц и работников в области гражданской обороны, защиты населения и территорий от чрезвычайных ситуаций, подготовки должностных лиц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органов местного самоуправления, работников организаций в области гражданской обороны и защиты от чрезвычайных ситуаций и других категорий.</w:t>
      </w:r>
    </w:p>
    <w:p w:rsidR="000E6D8E" w:rsidRPr="00DD1FF0" w:rsidRDefault="000E6D8E" w:rsidP="000E6D8E">
      <w:pPr>
        <w:ind w:firstLine="720"/>
        <w:jc w:val="both"/>
        <w:rPr>
          <w:rStyle w:val="af2"/>
          <w:rFonts w:ascii="Arial" w:hAnsi="Arial" w:cs="Arial"/>
          <w:b w:val="0"/>
          <w:bCs/>
          <w:color w:val="000000"/>
        </w:rPr>
      </w:pP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>4. Основное мероприятие: Создание и пополнение резерва финансовых и материальных ресурсов для ликвидации ЧС на территории Солнцевского района.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рамках осуществления этого основного мероприятия предусматривается: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создание и пополнение резерва финансовых и материальных ресурсов для ликвидации ЧС на территории Солнцевского района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>5. Основное мероприятие:"Реализация мер, направленных на проведение предупредительно профилактической работы Администрации района, оперативного</w:t>
      </w:r>
      <w:r w:rsid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>штаба Администрации Солнцевского района</w:t>
      </w:r>
      <w:r w:rsid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>на обеспечение безопасности людей на водных объектах".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рамках осуществления этого основного мероприятия предусматривается: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 xml:space="preserve">проведение информационной работы с населением и проведение рейдов по водоемам Солнцевского района. 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Механизм реализации муниципальной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lastRenderedPageBreak/>
        <w:t>Реализация программных мероприятий осуществляется посредством размещения заказов на поставки товаров, выполнение работ, оказание услуг для муниципальных нужд в порядке, предусмотренном действующим законодательством.</w:t>
      </w:r>
    </w:p>
    <w:p w:rsidR="000E6D8E" w:rsidRPr="00DD1FF0" w:rsidRDefault="000E6D8E" w:rsidP="00DD1FF0">
      <w:pPr>
        <w:pStyle w:val="1"/>
        <w:keepNext w:val="0"/>
        <w:widowControl w:val="0"/>
        <w:jc w:val="center"/>
        <w:rPr>
          <w:color w:val="000000"/>
          <w:sz w:val="24"/>
          <w:szCs w:val="24"/>
        </w:rPr>
      </w:pPr>
      <w:r w:rsidRPr="00DD1FF0">
        <w:rPr>
          <w:color w:val="000000"/>
        </w:rPr>
        <w:t>IV. Характеристика мер правового регулирования</w:t>
      </w:r>
      <w:r w:rsidR="00DD1FF0" w:rsidRPr="00DD1FF0">
        <w:rPr>
          <w:color w:val="000000"/>
        </w:rPr>
        <w:t xml:space="preserve"> </w:t>
      </w:r>
      <w:r w:rsidRPr="00DD1FF0">
        <w:rPr>
          <w:color w:val="000000"/>
        </w:rPr>
        <w:t>направленное на достижение цели муниципальной программы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Меры правового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регулирования в сфере реализации муниципальной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программы (налоговые, таможенные, тарифные, кредитные и иные меры правового регулирования) не применяются.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случае необходимости в рамках программы будет осуществляться работа по обеспечению своевременной корректировки программы, внесению изменений в законы и иные нормативные правовые акты Солнцевского района в сфере ее реализации.</w:t>
      </w:r>
    </w:p>
    <w:p w:rsidR="000E6D8E" w:rsidRPr="00DD1FF0" w:rsidRDefault="000E6D8E" w:rsidP="000E6D8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0E6D8E" w:rsidP="000E6D8E">
      <w:pPr>
        <w:pStyle w:val="ConsPlusNormal"/>
        <w:widowControl/>
        <w:ind w:firstLine="709"/>
        <w:jc w:val="center"/>
        <w:rPr>
          <w:color w:val="000000"/>
          <w:sz w:val="24"/>
          <w:szCs w:val="24"/>
        </w:rPr>
      </w:pPr>
    </w:p>
    <w:p w:rsidR="000E6D8E" w:rsidRDefault="000E6D8E" w:rsidP="000E6D8E">
      <w:pPr>
        <w:pStyle w:val="ConsPlusNormal"/>
        <w:widowControl/>
        <w:ind w:firstLine="709"/>
        <w:jc w:val="center"/>
        <w:rPr>
          <w:b/>
          <w:color w:val="000000"/>
          <w:sz w:val="32"/>
          <w:szCs w:val="24"/>
          <w:lang w:val="en-US"/>
        </w:rPr>
      </w:pPr>
      <w:r w:rsidRPr="00DD1FF0">
        <w:rPr>
          <w:b/>
          <w:color w:val="000000"/>
          <w:sz w:val="32"/>
          <w:szCs w:val="24"/>
        </w:rPr>
        <w:t>V . Сведения о целевых индикаторов и показателей муниципальной программы</w:t>
      </w:r>
    </w:p>
    <w:p w:rsidR="00DD1FF0" w:rsidRPr="00DD1FF0" w:rsidRDefault="00DD1FF0" w:rsidP="000E6D8E">
      <w:pPr>
        <w:pStyle w:val="ConsPlusNormal"/>
        <w:widowControl/>
        <w:ind w:firstLine="709"/>
        <w:jc w:val="center"/>
        <w:rPr>
          <w:b/>
          <w:color w:val="000000"/>
          <w:sz w:val="32"/>
          <w:szCs w:val="24"/>
          <w:lang w:val="en-US"/>
        </w:rPr>
      </w:pPr>
    </w:p>
    <w:p w:rsidR="000E6D8E" w:rsidRPr="00DD1FF0" w:rsidRDefault="000E6D8E" w:rsidP="000E6D8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Состав показателей и индикаторов муниципальной программы определен исходя из: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наблюдаемости значений показателей и индикаторов в течение срока реализации муниципальной программы Солнцевского района Курской области;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охвата всех наиболее значимых результатов выполнения основных мероприятий муниципальной программы Солнцевского района Курской области.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Перечень показателей и индикаторов муниципальной программы Солнцевского района Курской области носит открытый характер и предусматривает возможность корректировки в случаях потери информативности показателя и/или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безопасности людей на водных объектах.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Система и значения базовых и прогнозируемых целевых показателей определяются на основе статистических данных, экспертных оценок и методов построения статистических прогнозов.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Целевые показатели (индикаторы) муниципальной программы рассчитываются в % и соответствуют приоритетам, целям и задачам муниципальной программы.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 xml:space="preserve">Целевые показатели (индикаторы) муниципальной программы обеспечивают достижение показателя, установленного </w:t>
      </w:r>
      <w:hyperlink r:id="rId10" w:history="1">
        <w:r w:rsidRPr="00DD1FF0">
          <w:rPr>
            <w:rStyle w:val="af1"/>
            <w:rFonts w:ascii="Arial" w:hAnsi="Arial" w:cs="Arial"/>
            <w:color w:val="000000"/>
            <w:sz w:val="24"/>
            <w:szCs w:val="24"/>
          </w:rPr>
          <w:t>указом</w:t>
        </w:r>
      </w:hyperlink>
      <w:r w:rsidRPr="00DD1FF0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 "О мерах по реализации демографической политики Российской Федерации" от 7 мая 2012 г. N 606 (показатель - обеспечить увеличение к 2018 году ожидаемой продолжительности жизни в Российской Федерации до 74 лет).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 xml:space="preserve">приведены </w:t>
      </w:r>
      <w:r w:rsidRPr="00DD1FF0">
        <w:rPr>
          <w:rFonts w:ascii="Arial" w:hAnsi="Arial" w:cs="Arial"/>
          <w:color w:val="000000"/>
          <w:sz w:val="24"/>
          <w:szCs w:val="24"/>
        </w:rPr>
        <w:lastRenderedPageBreak/>
        <w:t xml:space="preserve">в </w:t>
      </w:r>
      <w:hyperlink r:id="rId11" w:anchor="sub_100000#sub_100000" w:history="1">
        <w:r w:rsidRPr="00DD1FF0">
          <w:rPr>
            <w:rStyle w:val="af1"/>
            <w:rFonts w:ascii="Arial" w:hAnsi="Arial" w:cs="Arial"/>
            <w:color w:val="000000"/>
            <w:sz w:val="24"/>
            <w:szCs w:val="24"/>
          </w:rPr>
          <w:t>приложении N 1</w:t>
        </w:r>
      </w:hyperlink>
      <w:r w:rsidRPr="00DD1FF0"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 Солнцевского района Курской области.</w:t>
      </w:r>
    </w:p>
    <w:p w:rsidR="000E6D8E" w:rsidRPr="00DD1FF0" w:rsidRDefault="000E6D8E" w:rsidP="000E6D8E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0E6D8E" w:rsidP="00DD1FF0">
      <w:pPr>
        <w:pStyle w:val="1"/>
        <w:keepNext w:val="0"/>
        <w:widowControl w:val="0"/>
        <w:jc w:val="center"/>
        <w:rPr>
          <w:color w:val="000000"/>
          <w:sz w:val="24"/>
          <w:szCs w:val="24"/>
        </w:rPr>
      </w:pPr>
      <w:bookmarkStart w:id="1" w:name="sub_11000"/>
      <w:r w:rsidRPr="00DD1FF0">
        <w:rPr>
          <w:color w:val="000000"/>
        </w:rPr>
        <w:t>VI. Обоснование объема финансовых ресурсов за счет средств бюджета Солнцевского района Курской области, необходимых для реализации муниципальной программы</w:t>
      </w:r>
    </w:p>
    <w:bookmarkEnd w:id="1"/>
    <w:p w:rsidR="000E6D8E" w:rsidRPr="00DD1FF0" w:rsidRDefault="000E6D8E" w:rsidP="000E6D8E">
      <w:pPr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Расходы бюджета на реализацию мероприятий муниципальной программы Солнцевского района Курской области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целей, их концентрации и целевому использованию.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Финансирование из бюджета Солнцевского района Курской области на реализацию программы будет осуществляться в соответствии с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решением Представительного Собрания Солнцевского района Курской области «О бюджете муниципального района «Солнцевский район» Курской области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на 2014 год и на плановый период 2015 и 2016 годов».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Общий объем финансирования программы за счет средств бюджета Солнцевского района Курской области составит: 295,1 тыс. рублей, в том числе по годам: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2014 год – 153,0 тыс. рублей;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2015 год – 73,1 тыс. рублей;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2016 год – 69,0 тыс. рублей;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Солнцевского района Курской области осуществляется за счет бюджетных ассигнований бюджета Солнцевского района Курской области, предусматриваемых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решением Представительного Собрания Солнцевского района Курской области «О бюджете муниципального района «Солнцевский район» Курской области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на 2014 год и на плановый период 2015 и 2016 годов».</w:t>
      </w:r>
    </w:p>
    <w:p w:rsidR="000E6D8E" w:rsidRPr="00DD1FF0" w:rsidRDefault="000E6D8E" w:rsidP="000E6D8E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Подробная информация по ресурсному обеспечению за счет средств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>бюджета Солнцевского района Курской области с расшифровкой по главным распорядителям средств районного бюджета, основным мероприятиям программ, а также по годам реализации муниципальной</w:t>
      </w:r>
      <w:r w:rsidR="00DD1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1FF0">
        <w:rPr>
          <w:rFonts w:ascii="Arial" w:hAnsi="Arial" w:cs="Arial"/>
          <w:color w:val="000000"/>
          <w:sz w:val="24"/>
          <w:szCs w:val="24"/>
        </w:rPr>
        <w:t xml:space="preserve">программы Солнцевского района Курской области приведена в </w:t>
      </w:r>
      <w:hyperlink r:id="rId12" w:anchor="sub_103000#sub_103000" w:history="1">
        <w:r w:rsidRPr="00DD1FF0">
          <w:rPr>
            <w:rStyle w:val="af1"/>
            <w:rFonts w:ascii="Arial" w:hAnsi="Arial" w:cs="Arial"/>
            <w:color w:val="000000"/>
            <w:sz w:val="24"/>
            <w:szCs w:val="24"/>
          </w:rPr>
          <w:t>приложении N 3</w:t>
        </w:r>
      </w:hyperlink>
      <w:r w:rsidRPr="00DD1FF0"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 Солнцевского района Курской области.</w:t>
      </w:r>
    </w:p>
    <w:p w:rsidR="000E6D8E" w:rsidRPr="00DD1FF0" w:rsidRDefault="000E6D8E" w:rsidP="000E6D8E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0E6D8E" w:rsidP="00DD1FF0">
      <w:pPr>
        <w:pStyle w:val="1"/>
        <w:keepNext w:val="0"/>
        <w:widowControl w:val="0"/>
        <w:jc w:val="center"/>
        <w:rPr>
          <w:color w:val="000000"/>
          <w:lang w:val="en-US"/>
        </w:rPr>
      </w:pPr>
      <w:bookmarkStart w:id="2" w:name="sub_113105"/>
      <w:bookmarkStart w:id="3" w:name="sub_113190"/>
      <w:r w:rsidRPr="00DD1FF0">
        <w:rPr>
          <w:color w:val="000000"/>
        </w:rPr>
        <w:t>VII. Характеристика мер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DD1FF0" w:rsidRPr="00DD1FF0" w:rsidRDefault="00DD1FF0" w:rsidP="00DD1FF0">
      <w:pPr>
        <w:rPr>
          <w:lang w:val="en-US"/>
        </w:rPr>
      </w:pPr>
    </w:p>
    <w:bookmarkEnd w:id="2"/>
    <w:bookmarkEnd w:id="3"/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lastRenderedPageBreak/>
        <w:t>1. Макроэкономические риски.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гражданской обороны, защиты населения и территорий Солнцевского района Курской области.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1FF0">
        <w:rPr>
          <w:rStyle w:val="af2"/>
          <w:rFonts w:ascii="Arial" w:hAnsi="Arial" w:cs="Arial"/>
          <w:b w:val="0"/>
          <w:bCs/>
          <w:color w:val="000000"/>
          <w:sz w:val="24"/>
          <w:szCs w:val="24"/>
        </w:rPr>
        <w:t>2. Финансовые риски.</w:t>
      </w: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Отсутствие или недостаточное финансирование мероприятий в рамках муниципальной программы Солнцевского района Курской области может привести к снижению качества и уровня реагирования РЗ ТП РСЧС Курской области на деструктивные события, соответствующий рост экономического ущерба.</w:t>
      </w:r>
    </w:p>
    <w:p w:rsidR="000E6D8E" w:rsidRPr="00DD1FF0" w:rsidRDefault="000E6D8E" w:rsidP="000E6D8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рисков.</w:t>
      </w:r>
    </w:p>
    <w:p w:rsidR="000E6D8E" w:rsidRDefault="000E6D8E" w:rsidP="000E6D8E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DD1FF0">
        <w:rPr>
          <w:rFonts w:ascii="Arial" w:hAnsi="Arial" w:cs="Arial"/>
          <w:color w:val="000000"/>
          <w:sz w:val="24"/>
          <w:szCs w:val="24"/>
        </w:rPr>
        <w:t>Также преодолению рисков будет способствовать эффективное функционирование и материально - техническое обеспечение системы гражданской обороны, защиты населения и территорий Солнцевского района.</w:t>
      </w:r>
    </w:p>
    <w:p w:rsidR="00DD1FF0" w:rsidRPr="00DD1FF0" w:rsidRDefault="00DD1FF0" w:rsidP="000E6D8E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E6D8E" w:rsidRPr="00DD1FF0" w:rsidRDefault="000E6D8E" w:rsidP="00DD1FF0">
      <w:pPr>
        <w:pStyle w:val="1"/>
        <w:keepNext w:val="0"/>
        <w:widowControl w:val="0"/>
        <w:jc w:val="center"/>
        <w:rPr>
          <w:color w:val="000000"/>
          <w:sz w:val="24"/>
          <w:szCs w:val="24"/>
        </w:rPr>
      </w:pPr>
      <w:bookmarkStart w:id="4" w:name="sub_11200"/>
      <w:r w:rsidRPr="00DD1FF0">
        <w:rPr>
          <w:color w:val="000000"/>
        </w:rPr>
        <w:t>VIII. Методика оценки эффективности муниципальной программы Солнцевского района Курской области</w:t>
      </w:r>
    </w:p>
    <w:bookmarkEnd w:id="4"/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0E6D8E" w:rsidP="000E6D8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решение, проанализировать ход выполнения программы и выработать правильное управленческое решение.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2) степень соответствия запланированному уровню затрат муниципального бюджета и эффективность использования средств муниципального бюджета (оценка экономической эффективности достижения результатов);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3) степень реализации основных мероприятий.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Расчет результативности по каждому показателю муниципальной программы проводится по формуле: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FE7A65" w:rsidP="000E6D8E">
      <w:pPr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D8E" w:rsidRPr="00DD1FF0">
        <w:rPr>
          <w:rFonts w:ascii="Arial" w:hAnsi="Arial" w:cs="Arial"/>
          <w:color w:val="000000"/>
          <w:sz w:val="24"/>
          <w:szCs w:val="24"/>
        </w:rPr>
        <w:t>,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где:</w:t>
      </w:r>
    </w:p>
    <w:p w:rsidR="000E6D8E" w:rsidRPr="00DD1FF0" w:rsidRDefault="00FE7A65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D8E" w:rsidRPr="00DD1FF0">
        <w:rPr>
          <w:rFonts w:ascii="Arial" w:hAnsi="Arial" w:cs="Arial"/>
          <w:color w:val="000000"/>
          <w:sz w:val="24"/>
          <w:szCs w:val="24"/>
        </w:rPr>
        <w:t xml:space="preserve"> - степень достижения i - показателя муниципальной программы (процентов);</w:t>
      </w:r>
    </w:p>
    <w:p w:rsidR="000E6D8E" w:rsidRPr="00DD1FF0" w:rsidRDefault="00FE7A65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D8E" w:rsidRPr="00DD1FF0">
        <w:rPr>
          <w:rFonts w:ascii="Arial" w:hAnsi="Arial" w:cs="Arial"/>
          <w:color w:val="000000"/>
          <w:sz w:val="24"/>
          <w:szCs w:val="24"/>
        </w:rPr>
        <w:t xml:space="preserve"> - фактическое значение показателя;</w:t>
      </w:r>
    </w:p>
    <w:p w:rsidR="000E6D8E" w:rsidRPr="00DD1FF0" w:rsidRDefault="00FE7A65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D8E" w:rsidRPr="00DD1FF0">
        <w:rPr>
          <w:rFonts w:ascii="Arial" w:hAnsi="Arial" w:cs="Arial"/>
          <w:color w:val="000000"/>
          <w:sz w:val="24"/>
          <w:szCs w:val="24"/>
        </w:rPr>
        <w:t xml:space="preserve"> - установленное муниципальной программой целевое значение показателя.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FE7A65" w:rsidP="000E6D8E">
      <w:pPr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04925" cy="8096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D8E" w:rsidRPr="00DD1FF0">
        <w:rPr>
          <w:rFonts w:ascii="Arial" w:hAnsi="Arial" w:cs="Arial"/>
          <w:color w:val="000000"/>
          <w:sz w:val="24"/>
          <w:szCs w:val="24"/>
        </w:rPr>
        <w:t>,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где: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Е - результативность реализации муниципальной программы (процентов);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n - количество показателей муниципальной программы.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Е равно или больше 80%, степень достижения запланированных результатов муниципальной программы оценивается как высокая;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Е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Е меньше 50%, степень достижения запланированных результатов муниципальной программы оценивается как неудовлетворительная.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Расчет степени соответствия фактических затрат средств муниципального бюджета на реализацию Программы запланированному уровню производится по следующей формуле: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FE7A65" w:rsidP="000E6D8E">
      <w:pPr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6325" cy="4286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D8E" w:rsidRPr="00DD1FF0">
        <w:rPr>
          <w:rFonts w:ascii="Arial" w:hAnsi="Arial" w:cs="Arial"/>
          <w:color w:val="000000"/>
          <w:sz w:val="24"/>
          <w:szCs w:val="24"/>
        </w:rPr>
        <w:t>,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где: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П. - полнота использования средств районного бюджета;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ЗФ - фактические расходы средств районного бюджета на реализацию муниципальной программы в соответствующем периоде;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ЗП - запланированные районным бюджетом расходы на реализацию муниципальной программы в соответствующей периоде.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целях оценки степени соответствия фактических затрат средств районного бюджета на реализацию Программы запланированному уровню, полученное значение показателя полноты использования средств районного бюджета сравнивается со значением показателя результативности: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lastRenderedPageBreak/>
        <w:t>если значение показателя результативности Е и значение показателя полноты использования средств районного бюджета П. равны или больше 80%, то степень соответствия фактических затрат средств районного бюджета на реализацию муниципальной программы запланированному уровню оценивается как удовлетворительная;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если значения показателя результативности Е меньше 80%, а значение показателя полноты использования средств районного бюджета П. меньше 100%, то степень соответствия фактических затрат средств районного бюджета на реализацию муниципальной программы запланированному уровню оценивается как неудовлетворительная.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Расчет эффективности использования средств районного бюджета на реализацию муниципальной программы производится по следующей формуле: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E6D8E" w:rsidRPr="00DD1FF0" w:rsidRDefault="00FE7A65" w:rsidP="000E6D8E">
      <w:pPr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4286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D8E" w:rsidRPr="00DD1FF0">
        <w:rPr>
          <w:rFonts w:ascii="Arial" w:hAnsi="Arial" w:cs="Arial"/>
          <w:color w:val="000000"/>
          <w:sz w:val="24"/>
          <w:szCs w:val="24"/>
        </w:rPr>
        <w:t>,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где: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Э - эффективность использования средств районного бюджета;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П. - показатель полноты использования средств районного бюджета;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Е - показатель результативности реализации муниципальной программы.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В целях оценки эффективности использования средств районного бюджета при реализации муниципальной программы устанавливаются следующие критерии: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если значение показателя "Эффективность использования средств районного бюджета Э" равно 1, то такая эффективность оценивается как соответствующая запланированной;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если значение показателя "Эффективность использования средств районного бюджета Э" меньше 1, то такая эффективность оценивается как высокая;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если значение показателя "Эффективность использования средств районного бюджета Э" больше 1, то такая эффективность оценивается как низкая.</w:t>
      </w:r>
    </w:p>
    <w:p w:rsidR="000E6D8E" w:rsidRPr="00DD1FF0" w:rsidRDefault="000E6D8E" w:rsidP="000E6D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1FF0">
        <w:rPr>
          <w:rFonts w:ascii="Arial" w:hAnsi="Arial" w:cs="Arial"/>
          <w:color w:val="000000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0E6D8E" w:rsidRPr="00DD1FF0" w:rsidRDefault="000E6D8E" w:rsidP="000E6D8E">
      <w:pPr>
        <w:rPr>
          <w:rFonts w:ascii="Arial" w:hAnsi="Arial" w:cs="Arial"/>
          <w:color w:val="000000"/>
          <w:spacing w:val="-43"/>
          <w:sz w:val="24"/>
          <w:szCs w:val="24"/>
        </w:rPr>
        <w:sectPr w:rsidR="000E6D8E" w:rsidRPr="00DD1FF0" w:rsidSect="00DD1FF0">
          <w:pgSz w:w="11906" w:h="16838"/>
          <w:pgMar w:top="1134" w:right="1247" w:bottom="1134" w:left="1531" w:header="720" w:footer="720" w:gutter="0"/>
          <w:cols w:space="720"/>
          <w:docGrid w:linePitch="272"/>
        </w:sectPr>
      </w:pPr>
    </w:p>
    <w:p w:rsidR="000E6D8E" w:rsidRPr="00FE7A65" w:rsidRDefault="000E6D8E" w:rsidP="00DD1FF0">
      <w:pPr>
        <w:pStyle w:val="ConsPlusNormal"/>
        <w:widowControl/>
        <w:ind w:left="8505" w:firstLine="0"/>
        <w:jc w:val="right"/>
        <w:outlineLvl w:val="1"/>
        <w:rPr>
          <w:sz w:val="24"/>
          <w:szCs w:val="28"/>
        </w:rPr>
      </w:pPr>
      <w:r w:rsidRPr="00FE7A65">
        <w:rPr>
          <w:sz w:val="24"/>
          <w:szCs w:val="28"/>
        </w:rPr>
        <w:lastRenderedPageBreak/>
        <w:t>Приложение № 1</w:t>
      </w:r>
    </w:p>
    <w:p w:rsidR="00DD1FF0" w:rsidRDefault="000E6D8E" w:rsidP="00DD1FF0">
      <w:pPr>
        <w:pStyle w:val="ConsPlusTitle"/>
        <w:widowControl/>
        <w:jc w:val="right"/>
        <w:rPr>
          <w:b w:val="0"/>
          <w:sz w:val="24"/>
          <w:szCs w:val="28"/>
          <w:lang w:val="en-US"/>
        </w:rPr>
      </w:pPr>
      <w:r w:rsidRPr="00DD1FF0">
        <w:rPr>
          <w:b w:val="0"/>
          <w:sz w:val="24"/>
          <w:szCs w:val="28"/>
        </w:rPr>
        <w:t>к муниципальной программе</w:t>
      </w:r>
      <w:r w:rsidR="00DD1FF0" w:rsidRPr="00DD1FF0">
        <w:rPr>
          <w:b w:val="0"/>
          <w:sz w:val="24"/>
          <w:szCs w:val="28"/>
        </w:rPr>
        <w:t xml:space="preserve"> </w:t>
      </w:r>
      <w:r w:rsidRPr="00DD1FF0">
        <w:rPr>
          <w:b w:val="0"/>
          <w:sz w:val="24"/>
          <w:szCs w:val="28"/>
        </w:rPr>
        <w:t>Солнцевского района</w:t>
      </w:r>
    </w:p>
    <w:p w:rsidR="00DD1FF0" w:rsidRDefault="000E6D8E" w:rsidP="00DD1FF0">
      <w:pPr>
        <w:pStyle w:val="ConsPlusTitle"/>
        <w:widowControl/>
        <w:jc w:val="right"/>
        <w:rPr>
          <w:b w:val="0"/>
          <w:sz w:val="24"/>
          <w:szCs w:val="28"/>
          <w:lang w:val="en-US"/>
        </w:rPr>
      </w:pPr>
      <w:r w:rsidRPr="00DD1FF0">
        <w:rPr>
          <w:b w:val="0"/>
          <w:sz w:val="24"/>
          <w:szCs w:val="28"/>
        </w:rPr>
        <w:t xml:space="preserve"> Курской области </w:t>
      </w:r>
      <w:r w:rsidR="00DD1FF0" w:rsidRPr="00DD1FF0">
        <w:rPr>
          <w:b w:val="0"/>
          <w:sz w:val="24"/>
          <w:szCs w:val="28"/>
        </w:rPr>
        <w:t xml:space="preserve"> </w:t>
      </w:r>
      <w:r w:rsidRPr="00DD1FF0">
        <w:rPr>
          <w:b w:val="0"/>
          <w:sz w:val="24"/>
          <w:szCs w:val="28"/>
        </w:rPr>
        <w:t>«Снижение рисков и смягчение</w:t>
      </w:r>
    </w:p>
    <w:p w:rsidR="000E6D8E" w:rsidRPr="00DD1FF0" w:rsidRDefault="000E6D8E" w:rsidP="00DD1FF0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t xml:space="preserve"> последствий чрезвычайных ситуаций</w:t>
      </w:r>
    </w:p>
    <w:p w:rsidR="00DD1FF0" w:rsidRDefault="000E6D8E" w:rsidP="00DD1FF0">
      <w:pPr>
        <w:pStyle w:val="ConsPlusTitle"/>
        <w:widowControl/>
        <w:jc w:val="right"/>
        <w:rPr>
          <w:b w:val="0"/>
          <w:sz w:val="24"/>
          <w:szCs w:val="28"/>
          <w:lang w:val="en-US"/>
        </w:rPr>
      </w:pPr>
      <w:r w:rsidRPr="00DD1FF0">
        <w:rPr>
          <w:b w:val="0"/>
          <w:sz w:val="24"/>
          <w:szCs w:val="28"/>
        </w:rPr>
        <w:t>природного и техногенного характера в Солнцевском</w:t>
      </w:r>
    </w:p>
    <w:p w:rsidR="000E6D8E" w:rsidRPr="00DD1FF0" w:rsidRDefault="000E6D8E" w:rsidP="00DD1FF0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t xml:space="preserve"> районе Курской области»</w:t>
      </w:r>
    </w:p>
    <w:p w:rsidR="000E6D8E" w:rsidRPr="00DD1FF0" w:rsidRDefault="000E6D8E" w:rsidP="00DD1FF0">
      <w:pPr>
        <w:pStyle w:val="ConsPlusNormal"/>
        <w:widowControl/>
        <w:ind w:firstLine="0"/>
        <w:jc w:val="right"/>
        <w:rPr>
          <w:b/>
          <w:bCs/>
          <w:sz w:val="24"/>
          <w:szCs w:val="28"/>
        </w:rPr>
      </w:pPr>
    </w:p>
    <w:p w:rsidR="000E6D8E" w:rsidRPr="00DD1FF0" w:rsidRDefault="000E6D8E" w:rsidP="00DD1FF0">
      <w:pPr>
        <w:pStyle w:val="ConsPlusNormal"/>
        <w:widowControl/>
        <w:ind w:firstLine="0"/>
        <w:jc w:val="center"/>
        <w:rPr>
          <w:b/>
          <w:sz w:val="28"/>
          <w:szCs w:val="24"/>
        </w:rPr>
      </w:pPr>
      <w:r w:rsidRPr="00DD1FF0">
        <w:rPr>
          <w:b/>
          <w:bCs/>
          <w:sz w:val="28"/>
          <w:szCs w:val="24"/>
        </w:rPr>
        <w:t xml:space="preserve">Сведения о показателях (индикаторах) </w:t>
      </w:r>
      <w:r w:rsidRPr="00DD1FF0">
        <w:rPr>
          <w:b/>
          <w:sz w:val="28"/>
          <w:szCs w:val="24"/>
        </w:rPr>
        <w:t>муниципальной программы Солнцевского района Курской области «Снижение рисков и смягчение последствий чрезвычайных ситуаций природного и техногенного характера в Солнцевском районе Курской области»</w:t>
      </w:r>
    </w:p>
    <w:p w:rsidR="000E6D8E" w:rsidRPr="00DD1FF0" w:rsidRDefault="000E6D8E" w:rsidP="000E6D8E">
      <w:pPr>
        <w:pStyle w:val="ConsPlusNormal"/>
        <w:widowControl/>
        <w:ind w:firstLine="0"/>
        <w:jc w:val="center"/>
        <w:rPr>
          <w:b/>
          <w:sz w:val="28"/>
          <w:szCs w:val="24"/>
        </w:rPr>
      </w:pPr>
    </w:p>
    <w:p w:rsidR="000E6D8E" w:rsidRPr="00DD1FF0" w:rsidRDefault="000E6D8E" w:rsidP="000E6D8E">
      <w:pPr>
        <w:pStyle w:val="ConsPlusNormal"/>
        <w:widowControl/>
        <w:spacing w:line="360" w:lineRule="auto"/>
        <w:ind w:firstLine="0"/>
        <w:jc w:val="center"/>
        <w:rPr>
          <w:b/>
          <w:sz w:val="18"/>
          <w:szCs w:val="18"/>
        </w:rPr>
      </w:pPr>
    </w:p>
    <w:tbl>
      <w:tblPr>
        <w:tblW w:w="1383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4"/>
        <w:gridCol w:w="5356"/>
        <w:gridCol w:w="1445"/>
        <w:gridCol w:w="1709"/>
        <w:gridCol w:w="1264"/>
        <w:gridCol w:w="1445"/>
        <w:gridCol w:w="1842"/>
      </w:tblGrid>
      <w:tr w:rsidR="000E6D8E" w:rsidRPr="00DD1FF0" w:rsidTr="00FE7A65">
        <w:trPr>
          <w:cantSplit/>
          <w:trHeight w:val="69"/>
          <w:jc w:val="center"/>
        </w:trPr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b/>
                <w:sz w:val="24"/>
                <w:szCs w:val="24"/>
              </w:rPr>
              <w:t>№</w:t>
            </w:r>
            <w:r w:rsidR="00DD1FF0">
              <w:rPr>
                <w:b/>
                <w:sz w:val="24"/>
                <w:szCs w:val="24"/>
              </w:rPr>
              <w:t xml:space="preserve"> </w:t>
            </w:r>
            <w:r w:rsidRPr="00DD1FF0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65" w:rsidRDefault="000E6D8E" w:rsidP="00FE7A6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Показатель (индикатор)</w:t>
            </w:r>
            <w:r w:rsidR="00DD1FF0">
              <w:rPr>
                <w:sz w:val="24"/>
                <w:szCs w:val="24"/>
              </w:rPr>
              <w:t xml:space="preserve"> </w:t>
            </w:r>
          </w:p>
          <w:p w:rsidR="000E6D8E" w:rsidRPr="00DD1FF0" w:rsidRDefault="000E6D8E" w:rsidP="00FE7A6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(наименование)</w:t>
            </w:r>
            <w:r w:rsidR="00DD1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65" w:rsidRDefault="000E6D8E" w:rsidP="00FE7A6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b/>
                <w:sz w:val="24"/>
                <w:szCs w:val="24"/>
              </w:rPr>
              <w:t>Ед.</w:t>
            </w:r>
            <w:r w:rsidR="00DD1FF0">
              <w:rPr>
                <w:b/>
                <w:sz w:val="24"/>
                <w:szCs w:val="24"/>
              </w:rPr>
              <w:t xml:space="preserve"> </w:t>
            </w:r>
          </w:p>
          <w:p w:rsidR="000E6D8E" w:rsidRPr="00DD1FF0" w:rsidRDefault="000E6D8E" w:rsidP="00FE7A6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6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b/>
                <w:sz w:val="24"/>
                <w:szCs w:val="24"/>
              </w:rPr>
              <w:t>Значения показателей (индикаторов) по годам</w:t>
            </w:r>
          </w:p>
        </w:tc>
      </w:tr>
      <w:tr w:rsidR="000E6D8E" w:rsidRPr="00DD1FF0" w:rsidTr="00FE7A65">
        <w:trPr>
          <w:cantSplit/>
          <w:trHeight w:val="506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8E" w:rsidRPr="00DD1FF0" w:rsidRDefault="000E6D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8E" w:rsidRPr="00DD1FF0" w:rsidRDefault="000E6D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8E" w:rsidRPr="00DD1FF0" w:rsidRDefault="000E6D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b/>
                <w:sz w:val="24"/>
                <w:szCs w:val="24"/>
              </w:rPr>
              <w:t>Базовый показатель</w:t>
            </w:r>
          </w:p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b/>
                <w:sz w:val="24"/>
                <w:szCs w:val="24"/>
              </w:rPr>
              <w:t>(2012 год)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b/>
                <w:sz w:val="24"/>
                <w:szCs w:val="24"/>
              </w:rPr>
              <w:t>2016 год</w:t>
            </w:r>
          </w:p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1FF0">
              <w:rPr>
                <w:b/>
                <w:i/>
                <w:sz w:val="24"/>
                <w:szCs w:val="24"/>
              </w:rPr>
              <w:br/>
            </w:r>
          </w:p>
        </w:tc>
      </w:tr>
      <w:tr w:rsidR="000E6D8E" w:rsidRPr="00DD1FF0" w:rsidTr="00FE7A65">
        <w:trPr>
          <w:cantSplit/>
          <w:trHeight w:val="424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7</w:t>
            </w:r>
          </w:p>
        </w:tc>
      </w:tr>
      <w:tr w:rsidR="000E6D8E" w:rsidRPr="00DD1FF0" w:rsidTr="00FE7A65">
        <w:trPr>
          <w:cantSplit/>
          <w:trHeight w:val="162"/>
          <w:jc w:val="center"/>
        </w:trPr>
        <w:tc>
          <w:tcPr>
            <w:tcW w:w="1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Солнцевском районе Курской области</w:t>
            </w:r>
          </w:p>
        </w:tc>
      </w:tr>
      <w:tr w:rsidR="000E6D8E" w:rsidRPr="00DD1FF0" w:rsidTr="00FE7A65">
        <w:trPr>
          <w:cantSplit/>
          <w:trHeight w:val="424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D1FF0">
              <w:rPr>
                <w:rFonts w:ascii="Arial" w:hAnsi="Arial" w:cs="Arial"/>
                <w:sz w:val="24"/>
                <w:szCs w:val="24"/>
              </w:rPr>
              <w:t>Снижение материального ущерба при ЧС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9</w:t>
            </w:r>
          </w:p>
        </w:tc>
      </w:tr>
      <w:tr w:rsidR="000E6D8E" w:rsidRPr="00DD1FF0" w:rsidTr="00FE7A65">
        <w:trPr>
          <w:cantSplit/>
          <w:trHeight w:val="424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2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Уменьшение времени прибытия на место возникновения чрезвычайной ситуации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10</w:t>
            </w:r>
          </w:p>
        </w:tc>
      </w:tr>
      <w:tr w:rsidR="000E6D8E" w:rsidRPr="00DD1FF0" w:rsidTr="00FE7A65">
        <w:trPr>
          <w:cantSplit/>
          <w:trHeight w:val="137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 xml:space="preserve">Увеличение количества спасенного на воде населения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7</w:t>
            </w:r>
          </w:p>
        </w:tc>
      </w:tr>
      <w:tr w:rsidR="000E6D8E" w:rsidRPr="00DD1FF0" w:rsidTr="00FE7A65">
        <w:trPr>
          <w:cantSplit/>
          <w:trHeight w:val="168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12</w:t>
            </w:r>
          </w:p>
        </w:tc>
      </w:tr>
      <w:tr w:rsidR="000E6D8E" w:rsidRPr="00DD1FF0" w:rsidTr="00FE7A65">
        <w:trPr>
          <w:cantSplit/>
          <w:trHeight w:val="201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5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Создание и пополнение резервов финансовых</w:t>
            </w:r>
            <w:r w:rsidR="00DD1FF0">
              <w:rPr>
                <w:sz w:val="24"/>
                <w:szCs w:val="24"/>
              </w:rPr>
              <w:t xml:space="preserve"> </w:t>
            </w:r>
            <w:r w:rsidRPr="00DD1FF0">
              <w:rPr>
                <w:sz w:val="24"/>
                <w:szCs w:val="24"/>
              </w:rPr>
              <w:t>и материальных ресурсов для ликвидации ЧС на территории Солнцевского района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70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8E" w:rsidRPr="00DD1FF0" w:rsidRDefault="000E6D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1FF0">
              <w:rPr>
                <w:sz w:val="24"/>
                <w:szCs w:val="24"/>
              </w:rPr>
              <w:t>100</w:t>
            </w:r>
          </w:p>
        </w:tc>
      </w:tr>
    </w:tbl>
    <w:p w:rsidR="00FE7A65" w:rsidRDefault="00FE7A65" w:rsidP="00FE7A65">
      <w:pPr>
        <w:pStyle w:val="ConsPlusNormal"/>
        <w:widowControl/>
        <w:ind w:left="8505" w:firstLine="0"/>
        <w:jc w:val="right"/>
        <w:outlineLvl w:val="1"/>
        <w:rPr>
          <w:sz w:val="24"/>
          <w:szCs w:val="28"/>
        </w:rPr>
      </w:pPr>
    </w:p>
    <w:p w:rsidR="00FE7A65" w:rsidRPr="00FE7A65" w:rsidRDefault="00FE7A65" w:rsidP="00FE7A65">
      <w:pPr>
        <w:pStyle w:val="ConsPlusNormal"/>
        <w:widowControl/>
        <w:ind w:left="8505" w:firstLine="0"/>
        <w:jc w:val="right"/>
        <w:outlineLvl w:val="1"/>
        <w:rPr>
          <w:sz w:val="24"/>
          <w:szCs w:val="28"/>
        </w:rPr>
      </w:pPr>
      <w:r>
        <w:rPr>
          <w:sz w:val="24"/>
          <w:szCs w:val="28"/>
        </w:rPr>
        <w:t>Приложение № 2</w:t>
      </w:r>
    </w:p>
    <w:p w:rsidR="00FE7A65" w:rsidRPr="00FE7A65" w:rsidRDefault="00FE7A65" w:rsidP="00FE7A65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lastRenderedPageBreak/>
        <w:t>к муниципальной программе Солнцевского района</w:t>
      </w:r>
    </w:p>
    <w:p w:rsidR="00FE7A65" w:rsidRPr="00FE7A65" w:rsidRDefault="00FE7A65" w:rsidP="00FE7A65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t xml:space="preserve"> Курской области  «Снижение рисков и смягчение</w:t>
      </w:r>
    </w:p>
    <w:p w:rsidR="00FE7A65" w:rsidRPr="00DD1FF0" w:rsidRDefault="00FE7A65" w:rsidP="00FE7A65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t xml:space="preserve"> последствий чрезвычайных ситуаций</w:t>
      </w:r>
    </w:p>
    <w:p w:rsidR="00FE7A65" w:rsidRPr="00FE7A65" w:rsidRDefault="00FE7A65" w:rsidP="00FE7A65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t>природного и техногенного характера в Солнцевском</w:t>
      </w:r>
    </w:p>
    <w:p w:rsidR="00FE7A65" w:rsidRPr="00DD1FF0" w:rsidRDefault="00FE7A65" w:rsidP="00FE7A65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t xml:space="preserve"> районе Курской области»</w:t>
      </w:r>
    </w:p>
    <w:p w:rsidR="00FE7A65" w:rsidRDefault="00FE7A65" w:rsidP="000E6D8E">
      <w:pPr>
        <w:pStyle w:val="ConsPlusNormal"/>
        <w:widowControl/>
        <w:ind w:firstLine="0"/>
        <w:jc w:val="center"/>
        <w:rPr>
          <w:b/>
        </w:rPr>
      </w:pPr>
    </w:p>
    <w:p w:rsidR="000E6D8E" w:rsidRPr="00FE7A65" w:rsidRDefault="00FE7A65" w:rsidP="000E6D8E">
      <w:pPr>
        <w:pStyle w:val="ConsPlusNormal"/>
        <w:widowControl/>
        <w:ind w:firstLine="0"/>
        <w:jc w:val="center"/>
        <w:rPr>
          <w:b/>
          <w:bCs/>
          <w:sz w:val="28"/>
          <w:szCs w:val="24"/>
        </w:rPr>
      </w:pPr>
      <w:r w:rsidRPr="00FE7A65">
        <w:rPr>
          <w:b/>
          <w:bCs/>
          <w:sz w:val="28"/>
          <w:szCs w:val="24"/>
        </w:rPr>
        <w:t>Перечень</w:t>
      </w:r>
    </w:p>
    <w:p w:rsidR="000E6D8E" w:rsidRPr="00FE7A65" w:rsidRDefault="000E6D8E" w:rsidP="000E6D8E">
      <w:pPr>
        <w:pStyle w:val="ConsPlusTitle"/>
        <w:widowControl/>
        <w:jc w:val="center"/>
        <w:rPr>
          <w:sz w:val="28"/>
          <w:szCs w:val="24"/>
        </w:rPr>
      </w:pPr>
      <w:r w:rsidRPr="00FE7A65">
        <w:rPr>
          <w:sz w:val="28"/>
          <w:szCs w:val="24"/>
        </w:rPr>
        <w:t>основных мероприятий</w:t>
      </w:r>
      <w:r w:rsidRPr="00FE7A65">
        <w:rPr>
          <w:b w:val="0"/>
          <w:sz w:val="28"/>
          <w:szCs w:val="24"/>
        </w:rPr>
        <w:t xml:space="preserve"> </w:t>
      </w:r>
      <w:r w:rsidRPr="00FE7A65">
        <w:rPr>
          <w:sz w:val="28"/>
          <w:szCs w:val="24"/>
        </w:rPr>
        <w:t>муниципальной программы</w:t>
      </w:r>
      <w:r w:rsidR="00DD1FF0" w:rsidRPr="00FE7A65">
        <w:rPr>
          <w:sz w:val="28"/>
          <w:szCs w:val="24"/>
        </w:rPr>
        <w:t xml:space="preserve"> </w:t>
      </w:r>
      <w:r w:rsidRPr="00FE7A65">
        <w:rPr>
          <w:sz w:val="28"/>
          <w:szCs w:val="24"/>
        </w:rPr>
        <w:t>Солнцевского района Курской области «Снижение рисков и смягчение последствий чрезвычайных ситуаций природного и техногенного характера в Солнцевском районе Курской области»</w:t>
      </w:r>
    </w:p>
    <w:p w:rsidR="000E6D8E" w:rsidRPr="00DD1FF0" w:rsidRDefault="000E6D8E" w:rsidP="000E6D8E">
      <w:pPr>
        <w:pStyle w:val="ConsPlusNormal"/>
        <w:widowControl/>
        <w:ind w:firstLine="0"/>
        <w:jc w:val="center"/>
        <w:rPr>
          <w:b/>
        </w:rPr>
      </w:pP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"/>
        <w:gridCol w:w="3070"/>
        <w:gridCol w:w="1601"/>
        <w:gridCol w:w="615"/>
        <w:gridCol w:w="804"/>
        <w:gridCol w:w="2712"/>
        <w:gridCol w:w="2530"/>
        <w:gridCol w:w="2265"/>
      </w:tblGrid>
      <w:tr w:rsidR="000E6D8E" w:rsidRPr="00FE7A65" w:rsidTr="00FE7A6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N</w:t>
            </w:r>
          </w:p>
          <w:p w:rsidR="000E6D8E" w:rsidRPr="00FE7A65" w:rsidRDefault="000E6D8E" w:rsidP="00FE7A65">
            <w:pPr>
              <w:pStyle w:val="af0"/>
              <w:jc w:val="left"/>
            </w:pPr>
            <w:r w:rsidRPr="00FE7A65">
              <w:t>п/п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Ответственный исполнитель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Срок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Последствия не реализации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 xml:space="preserve">Связь с показателями муниципальной программы </w:t>
            </w:r>
          </w:p>
        </w:tc>
      </w:tr>
      <w:tr w:rsidR="000E6D8E" w:rsidRPr="00FE7A65" w:rsidTr="00FE7A6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окончания реализации</w:t>
            </w: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8E" w:rsidRPr="00FE7A65" w:rsidTr="00FE7A6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Основное мероприятие</w:t>
            </w:r>
            <w:r w:rsidR="00DD1FF0" w:rsidRPr="00FE7A65">
              <w:t xml:space="preserve"> </w:t>
            </w:r>
            <w:r w:rsidRPr="00FE7A65">
              <w:t>"Подготовка населения в области гражданской обороны, защиты от чрезвычайных ситуаций, обеспечения, своевременное оповещение и оперативное информирование граждан о чрезвычайных ситуациях"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Отдел ГО и ЧС Администрации Солнцевского района Курской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Обеспечение своевременного информирования и оповещения населения о чрезвычайных ситуациях различного характера и угрозе террористических акций, обеспечение подготовки населения в области гражданской обороны, защиты от чрезвычайных ситуаций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Рост числа пострадавших и погибших, а также материального ущерба вследствие недостаточного информирования и подготовки населения в области гражданской обороны, защиты от чрезвычайных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Реализация основного мероприятия оказывает непосредственное влияние на следующие показатели муниципальной программы: приложение N 1 п. 1</w:t>
            </w:r>
          </w:p>
        </w:tc>
      </w:tr>
      <w:tr w:rsidR="000E6D8E" w:rsidRPr="00FE7A65" w:rsidTr="00FE7A6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Основное мероприятие</w:t>
            </w:r>
            <w:r w:rsidR="00DD1FF0" w:rsidRPr="00FE7A65">
              <w:t xml:space="preserve"> </w:t>
            </w:r>
            <w:r w:rsidRPr="00FE7A65">
              <w:lastRenderedPageBreak/>
              <w:t>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 xml:space="preserve">Отдел ГО и </w:t>
            </w:r>
            <w:r w:rsidRPr="00FE7A65">
              <w:lastRenderedPageBreak/>
              <w:t>ЧС Администрации Солнцевского района Курской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>201</w:t>
            </w:r>
            <w:r w:rsidRPr="00FE7A65"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>2016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 xml:space="preserve">Поддержание </w:t>
            </w:r>
            <w:r w:rsidRPr="00FE7A65">
              <w:lastRenderedPageBreak/>
              <w:t>готовности сил и средств гражданской обороны, системы предупреждения и ликвидации чрезвычайных ситуаций, безопасности людей на водных объектах на уровне, обеспечивающем выполнение возложенных на систему задач и функций.</w:t>
            </w:r>
          </w:p>
          <w:p w:rsidR="000E6D8E" w:rsidRPr="00FE7A65" w:rsidRDefault="000E6D8E" w:rsidP="00FE7A65">
            <w:pPr>
              <w:pStyle w:val="af0"/>
              <w:jc w:val="left"/>
            </w:pPr>
            <w:r w:rsidRPr="00FE7A65">
              <w:t xml:space="preserve">Переоснащение подразделений современными образцами специальной техники и других материальных средств с целью полного удовлетворения их потребности в современных высокоэффективных образцах техники и оборудования и полное, всестороннее обеспечение материальными средствами для обеспечения их </w:t>
            </w:r>
            <w:r w:rsidRPr="00FE7A65">
              <w:lastRenderedPageBreak/>
              <w:t>готовности к выполнению задач по предназначению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 xml:space="preserve">Снижение </w:t>
            </w:r>
            <w:r w:rsidRPr="00FE7A65">
              <w:lastRenderedPageBreak/>
              <w:t>показателей готовности подразделений к выполнению задач по предназначению. Невыполнение в полном объёме задач и функций, возложенных на систему гражданской обороны, защиты населения и территорий от чрезвычайных ситуаций, обеспечения безопасности людей на водных объектах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 xml:space="preserve">Реализация </w:t>
            </w:r>
            <w:r w:rsidRPr="00FE7A65">
              <w:lastRenderedPageBreak/>
              <w:t xml:space="preserve">основного мероприятия оказывает непосредственное влияние на следующие показатели муниципальной программы: </w:t>
            </w:r>
          </w:p>
          <w:p w:rsidR="000E6D8E" w:rsidRPr="00FE7A65" w:rsidRDefault="000E6D8E" w:rsidP="00FE7A65">
            <w:pPr>
              <w:pStyle w:val="af0"/>
              <w:jc w:val="left"/>
            </w:pPr>
            <w:r w:rsidRPr="00FE7A65">
              <w:t>приложение N 1 п. п. 1 - 4</w:t>
            </w:r>
          </w:p>
        </w:tc>
      </w:tr>
      <w:tr w:rsidR="000E6D8E" w:rsidRPr="00FE7A65" w:rsidTr="00FE7A6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>3.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Основное мероприятие</w:t>
            </w:r>
            <w:r w:rsidR="00DD1FF0" w:rsidRPr="00FE7A65">
              <w:t xml:space="preserve"> </w:t>
            </w:r>
            <w:r w:rsidRPr="00FE7A65">
              <w:t>"Повышение квалификации должностных лиц и работников в области гражданской обороны, защиты населения и территорий от чрезвычайных ситуаций, подготовки должностных лиц органов исполнительной власти, органов местного самоуправления, работников организаций в области гражданской обороны, защиты населения и территорий от чрезвычайных ситуаций и других категорий"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Отдел ГО и ЧС Администрации Солнцевского района Курской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Осуществление на регулярной основе повышения квалификации специалистов, регулярная организация учебных сборов, учений, спортивных соревнований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Снижение уровня профессиональной подготовки специалистов и связанный с этим рост показателей ущерба от чрезвычайных ситуаций природного и техногенного характера и происшествий на водных объектах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ind w:left="-108" w:firstLine="108"/>
              <w:jc w:val="left"/>
            </w:pPr>
            <w:r w:rsidRPr="00FE7A65">
              <w:t>Реализация основного мероприятия оказывает непосредственное влияние на следующие показатели муниципальной программы: приложение N 1 п.п. 1 - 4</w:t>
            </w:r>
          </w:p>
        </w:tc>
      </w:tr>
      <w:tr w:rsidR="000E6D8E" w:rsidRPr="00FE7A65" w:rsidTr="00FE7A6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4.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Основное мероприятие</w:t>
            </w:r>
          </w:p>
          <w:p w:rsidR="000E6D8E" w:rsidRPr="00FE7A65" w:rsidRDefault="000E6D8E" w:rsidP="00FE7A65">
            <w:pPr>
              <w:pStyle w:val="af0"/>
              <w:jc w:val="left"/>
            </w:pPr>
            <w:r w:rsidRPr="00FE7A65">
              <w:t>"Создание и пополнение резервов финансовых</w:t>
            </w:r>
            <w:r w:rsidR="00DD1FF0" w:rsidRPr="00FE7A65">
              <w:t xml:space="preserve"> </w:t>
            </w:r>
            <w:r w:rsidRPr="00FE7A65">
              <w:t>и материальных ресурсов для ликвидации ЧС на территории Солнцевского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Администрация Солнцевского района Курской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Приобретение материальных ресурсов и резервирование финансов на проведение мероприятий при возникновении ЧС межмуниципального характера.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Невыполнение в полном объёме задач и функций по пополнению резервов финансовых</w:t>
            </w:r>
            <w:r w:rsidR="00DD1FF0" w:rsidRPr="00FE7A65">
              <w:t xml:space="preserve"> </w:t>
            </w:r>
            <w:r w:rsidRPr="00FE7A65">
              <w:t>и материальных ресурсов для ликвидации ЧС</w:t>
            </w:r>
            <w:r w:rsidR="00DD1FF0" w:rsidRPr="00FE7A65">
              <w:t xml:space="preserve"> </w:t>
            </w:r>
            <w:r w:rsidRPr="00FE7A65">
              <w:t xml:space="preserve">на территории </w:t>
            </w:r>
            <w:r w:rsidRPr="00FE7A65">
              <w:lastRenderedPageBreak/>
              <w:t>Солнцевского района, способствует</w:t>
            </w:r>
            <w:r w:rsidR="00DD1FF0" w:rsidRPr="00FE7A65">
              <w:t xml:space="preserve"> </w:t>
            </w:r>
            <w:r w:rsidRPr="00FE7A65">
              <w:t>увеличению показателей ущерба от чрезвычайных ситуаций природного и техногенного характера и происшествий на водных объектах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 xml:space="preserve">Реализация основного мероприятия оказывает непосредственное влияние на следующие показатели муниципальной программы: </w:t>
            </w:r>
            <w:r w:rsidRPr="00FE7A65">
              <w:lastRenderedPageBreak/>
              <w:t>приложение N 1 п. 1 </w:t>
            </w:r>
          </w:p>
        </w:tc>
      </w:tr>
      <w:tr w:rsidR="000E6D8E" w:rsidRPr="00FE7A65" w:rsidTr="00FE7A6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>5.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Основное мероприятие</w:t>
            </w:r>
            <w:r w:rsidR="00DD1FF0" w:rsidRPr="00FE7A65">
              <w:t xml:space="preserve"> </w:t>
            </w:r>
            <w:r w:rsidRPr="00FE7A65">
              <w:t>"Реализация мер, направленных на проведение предупредительно профилактической работы администрации района, оперативного штаба Администрации Солнцевского района на обеспечение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Отдел ГО и ЧС Администрации Солнцевского района Курской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Создание условий для формирования и обеспечения мероприятий по безопасности населения на водных объектах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Недостаточное проведение предупредительно профилактической работы на водных объектах находящихся на территории Солнцевского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Реализация основного мероприятия оказывает непосредственное влияние на следующие показатели муниципальной программы: приложение N 1 п.п.3,4</w:t>
            </w:r>
          </w:p>
        </w:tc>
      </w:tr>
    </w:tbl>
    <w:p w:rsidR="000E6D8E" w:rsidRPr="00DD1FF0" w:rsidRDefault="000E6D8E" w:rsidP="00FE7A65">
      <w:pPr>
        <w:pStyle w:val="ConsPlusNormal"/>
        <w:widowControl/>
        <w:ind w:firstLine="0"/>
        <w:jc w:val="right"/>
        <w:rPr>
          <w:b/>
        </w:rPr>
      </w:pPr>
    </w:p>
    <w:p w:rsidR="000E6D8E" w:rsidRPr="00DD1FF0" w:rsidRDefault="000E6D8E" w:rsidP="00FE7A65">
      <w:pPr>
        <w:pStyle w:val="ConsPlusNormal"/>
        <w:widowControl/>
        <w:ind w:firstLine="0"/>
        <w:jc w:val="right"/>
        <w:rPr>
          <w:b/>
        </w:rPr>
      </w:pPr>
    </w:p>
    <w:p w:rsidR="000E6D8E" w:rsidRPr="00DD1FF0" w:rsidRDefault="000E6D8E" w:rsidP="00FE7A65">
      <w:pPr>
        <w:pStyle w:val="ConsPlusNormal"/>
        <w:widowControl/>
        <w:ind w:firstLine="0"/>
        <w:jc w:val="right"/>
        <w:rPr>
          <w:b/>
        </w:rPr>
      </w:pPr>
    </w:p>
    <w:p w:rsidR="000E6D8E" w:rsidRPr="00DD1FF0" w:rsidRDefault="000E6D8E" w:rsidP="00FE7A65">
      <w:pPr>
        <w:pStyle w:val="ConsPlusNormal"/>
        <w:widowControl/>
        <w:ind w:firstLine="0"/>
        <w:jc w:val="right"/>
        <w:rPr>
          <w:b/>
        </w:rPr>
      </w:pPr>
    </w:p>
    <w:p w:rsidR="000E6D8E" w:rsidRPr="00DD1FF0" w:rsidRDefault="000E6D8E" w:rsidP="00FE7A65">
      <w:pPr>
        <w:pStyle w:val="ConsPlusNormal"/>
        <w:widowControl/>
        <w:ind w:firstLine="0"/>
        <w:jc w:val="right"/>
        <w:rPr>
          <w:b/>
        </w:rPr>
      </w:pPr>
    </w:p>
    <w:p w:rsidR="000E6D8E" w:rsidRPr="00DD1FF0" w:rsidRDefault="000E6D8E" w:rsidP="00FE7A65">
      <w:pPr>
        <w:pStyle w:val="ConsPlusNormal"/>
        <w:widowControl/>
        <w:ind w:firstLine="0"/>
        <w:jc w:val="right"/>
        <w:rPr>
          <w:b/>
        </w:rPr>
      </w:pPr>
    </w:p>
    <w:p w:rsidR="000E6D8E" w:rsidRDefault="000E6D8E" w:rsidP="00FE7A65">
      <w:pPr>
        <w:pStyle w:val="ConsPlusNormal"/>
        <w:widowControl/>
        <w:ind w:firstLine="0"/>
        <w:jc w:val="right"/>
        <w:rPr>
          <w:b/>
        </w:rPr>
      </w:pPr>
    </w:p>
    <w:p w:rsidR="00FE7A65" w:rsidRDefault="00FE7A65" w:rsidP="00FE7A65">
      <w:pPr>
        <w:pStyle w:val="ConsPlusNormal"/>
        <w:widowControl/>
        <w:ind w:firstLine="0"/>
        <w:jc w:val="right"/>
        <w:rPr>
          <w:b/>
        </w:rPr>
      </w:pPr>
    </w:p>
    <w:p w:rsidR="00FE7A65" w:rsidRDefault="00FE7A65" w:rsidP="00FE7A65">
      <w:pPr>
        <w:pStyle w:val="ConsPlusNormal"/>
        <w:widowControl/>
        <w:ind w:firstLine="0"/>
        <w:jc w:val="right"/>
        <w:rPr>
          <w:b/>
        </w:rPr>
      </w:pPr>
    </w:p>
    <w:p w:rsidR="00FE7A65" w:rsidRDefault="00FE7A65" w:rsidP="00FE7A65">
      <w:pPr>
        <w:pStyle w:val="ConsPlusNormal"/>
        <w:widowControl/>
        <w:ind w:firstLine="0"/>
        <w:jc w:val="right"/>
        <w:rPr>
          <w:b/>
        </w:rPr>
      </w:pPr>
    </w:p>
    <w:p w:rsidR="00FE7A65" w:rsidRPr="00DD1FF0" w:rsidRDefault="00FE7A65" w:rsidP="00FE7A65">
      <w:pPr>
        <w:pStyle w:val="ConsPlusNormal"/>
        <w:widowControl/>
        <w:ind w:firstLine="0"/>
        <w:jc w:val="right"/>
        <w:rPr>
          <w:b/>
        </w:rPr>
      </w:pPr>
    </w:p>
    <w:p w:rsidR="00FE7A65" w:rsidRPr="00FE7A65" w:rsidRDefault="00FE7A65" w:rsidP="00FE7A65">
      <w:pPr>
        <w:pStyle w:val="ConsPlusNormal"/>
        <w:widowControl/>
        <w:ind w:left="8505" w:firstLine="0"/>
        <w:jc w:val="right"/>
        <w:outlineLvl w:val="1"/>
        <w:rPr>
          <w:sz w:val="24"/>
          <w:szCs w:val="28"/>
        </w:rPr>
      </w:pPr>
      <w:r>
        <w:rPr>
          <w:sz w:val="24"/>
          <w:szCs w:val="28"/>
        </w:rPr>
        <w:t>Приложение № 3</w:t>
      </w:r>
    </w:p>
    <w:p w:rsidR="00FE7A65" w:rsidRPr="00FE7A65" w:rsidRDefault="00FE7A65" w:rsidP="00FE7A65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t>к муниципальной программе Солнцевского района</w:t>
      </w:r>
    </w:p>
    <w:p w:rsidR="00FE7A65" w:rsidRPr="00FE7A65" w:rsidRDefault="00FE7A65" w:rsidP="00FE7A65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t xml:space="preserve"> Курской области  «Снижение рисков и смягчение</w:t>
      </w:r>
    </w:p>
    <w:p w:rsidR="00FE7A65" w:rsidRPr="00DD1FF0" w:rsidRDefault="00FE7A65" w:rsidP="00FE7A65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t xml:space="preserve"> последствий чрезвычайных ситуаций</w:t>
      </w:r>
    </w:p>
    <w:p w:rsidR="00FE7A65" w:rsidRPr="00FE7A65" w:rsidRDefault="00FE7A65" w:rsidP="00FE7A65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lastRenderedPageBreak/>
        <w:t>природного и техногенного характера в Солнцевском</w:t>
      </w:r>
    </w:p>
    <w:p w:rsidR="00FE7A65" w:rsidRPr="00DD1FF0" w:rsidRDefault="00FE7A65" w:rsidP="00FE7A65">
      <w:pPr>
        <w:pStyle w:val="ConsPlusTitle"/>
        <w:widowControl/>
        <w:jc w:val="right"/>
        <w:rPr>
          <w:b w:val="0"/>
          <w:sz w:val="24"/>
          <w:szCs w:val="28"/>
        </w:rPr>
      </w:pPr>
      <w:r w:rsidRPr="00DD1FF0">
        <w:rPr>
          <w:b w:val="0"/>
          <w:sz w:val="24"/>
          <w:szCs w:val="28"/>
        </w:rPr>
        <w:t xml:space="preserve"> районе Курской области»</w:t>
      </w:r>
    </w:p>
    <w:p w:rsidR="000E6D8E" w:rsidRPr="00DD1FF0" w:rsidRDefault="000E6D8E" w:rsidP="000E6D8E">
      <w:pPr>
        <w:pStyle w:val="ConsPlusNormal"/>
        <w:widowControl/>
        <w:ind w:firstLine="540"/>
        <w:jc w:val="both"/>
      </w:pPr>
    </w:p>
    <w:p w:rsidR="000E6D8E" w:rsidRPr="00FE7A65" w:rsidRDefault="00FE7A65" w:rsidP="000E6D8E">
      <w:pPr>
        <w:pStyle w:val="ConsPlusNormal"/>
        <w:widowControl/>
        <w:ind w:firstLine="0"/>
        <w:jc w:val="center"/>
        <w:rPr>
          <w:b/>
          <w:sz w:val="28"/>
          <w:szCs w:val="24"/>
        </w:rPr>
      </w:pPr>
      <w:r w:rsidRPr="00FE7A65">
        <w:rPr>
          <w:b/>
          <w:sz w:val="28"/>
          <w:szCs w:val="24"/>
        </w:rPr>
        <w:t>Ресурсное обеспечение</w:t>
      </w:r>
    </w:p>
    <w:p w:rsidR="000E6D8E" w:rsidRPr="00FE7A65" w:rsidRDefault="000E6D8E" w:rsidP="000E6D8E">
      <w:pPr>
        <w:pStyle w:val="ConsPlusTitle"/>
        <w:widowControl/>
        <w:jc w:val="center"/>
        <w:rPr>
          <w:sz w:val="28"/>
          <w:szCs w:val="24"/>
        </w:rPr>
      </w:pPr>
      <w:r w:rsidRPr="00FE7A65">
        <w:rPr>
          <w:sz w:val="28"/>
          <w:szCs w:val="24"/>
        </w:rPr>
        <w:t>муниципальной программы Солнцевского района Курской области</w:t>
      </w:r>
      <w:r w:rsidR="00DD1FF0" w:rsidRPr="00FE7A65">
        <w:rPr>
          <w:sz w:val="28"/>
          <w:szCs w:val="24"/>
        </w:rPr>
        <w:t xml:space="preserve"> </w:t>
      </w:r>
      <w:r w:rsidRPr="00FE7A65">
        <w:rPr>
          <w:sz w:val="28"/>
          <w:szCs w:val="24"/>
        </w:rPr>
        <w:t>«Снижение рисков и смягчение последствий чрезвычайных ситуаций природного и техногенного характера в Солнцевском районе Курской области»</w:t>
      </w:r>
    </w:p>
    <w:p w:rsidR="00FE7A65" w:rsidRPr="00FE7A65" w:rsidRDefault="00FE7A65" w:rsidP="000E6D8E">
      <w:pPr>
        <w:pStyle w:val="ConsPlusTitle"/>
        <w:widowControl/>
        <w:jc w:val="center"/>
        <w:rPr>
          <w:sz w:val="28"/>
          <w:szCs w:val="24"/>
        </w:rPr>
      </w:pPr>
    </w:p>
    <w:tbl>
      <w:tblPr>
        <w:tblStyle w:val="af3"/>
        <w:tblW w:w="13835" w:type="dxa"/>
        <w:tblLayout w:type="fixed"/>
        <w:tblLook w:val="0000"/>
      </w:tblPr>
      <w:tblGrid>
        <w:gridCol w:w="1899"/>
        <w:gridCol w:w="2572"/>
        <w:gridCol w:w="1955"/>
        <w:gridCol w:w="943"/>
        <w:gridCol w:w="943"/>
        <w:gridCol w:w="1343"/>
        <w:gridCol w:w="943"/>
        <w:gridCol w:w="1077"/>
        <w:gridCol w:w="1077"/>
        <w:gridCol w:w="1077"/>
        <w:gridCol w:w="6"/>
      </w:tblGrid>
      <w:tr w:rsidR="000E6D8E" w:rsidRPr="00FE7A65" w:rsidTr="00FE7A65">
        <w:tc>
          <w:tcPr>
            <w:tcW w:w="1985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Статус</w:t>
            </w:r>
          </w:p>
        </w:tc>
        <w:tc>
          <w:tcPr>
            <w:tcW w:w="2693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Наименование муниципальной</w:t>
            </w:r>
          </w:p>
          <w:p w:rsidR="000E6D8E" w:rsidRPr="00FE7A65" w:rsidRDefault="000E6D8E" w:rsidP="00FE7A65">
            <w:pPr>
              <w:pStyle w:val="af0"/>
              <w:jc w:val="left"/>
            </w:pPr>
            <w:r w:rsidRPr="00FE7A65">
              <w:t xml:space="preserve">программы, </w:t>
            </w:r>
          </w:p>
          <w:p w:rsidR="000E6D8E" w:rsidRPr="00FE7A65" w:rsidRDefault="000E6D8E" w:rsidP="00FE7A65">
            <w:pPr>
              <w:pStyle w:val="af0"/>
              <w:jc w:val="left"/>
            </w:pPr>
            <w:r w:rsidRPr="00FE7A65">
              <w:t>основного мероприятия</w:t>
            </w:r>
          </w:p>
        </w:tc>
        <w:tc>
          <w:tcPr>
            <w:tcW w:w="2044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 xml:space="preserve">Ответственный исполнитель, </w:t>
            </w:r>
          </w:p>
        </w:tc>
        <w:tc>
          <w:tcPr>
            <w:tcW w:w="4340" w:type="dxa"/>
            <w:gridSpan w:val="4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Код бюджетной классификации</w:t>
            </w:r>
          </w:p>
        </w:tc>
        <w:tc>
          <w:tcPr>
            <w:tcW w:w="3366" w:type="dxa"/>
            <w:gridSpan w:val="4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Расходы (тыс. рублей), годы</w:t>
            </w:r>
          </w:p>
        </w:tc>
      </w:tr>
      <w:tr w:rsidR="000E6D8E" w:rsidRPr="00FE7A65" w:rsidTr="00FE7A65">
        <w:trPr>
          <w:gridAfter w:val="1"/>
          <w:wAfter w:w="6" w:type="dxa"/>
        </w:trPr>
        <w:tc>
          <w:tcPr>
            <w:tcW w:w="1985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ГРБС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РзПр</w:t>
            </w:r>
          </w:p>
        </w:tc>
        <w:tc>
          <w:tcPr>
            <w:tcW w:w="140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ЦСР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ВР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2014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2015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2016</w:t>
            </w:r>
          </w:p>
        </w:tc>
      </w:tr>
      <w:tr w:rsidR="000E6D8E" w:rsidRPr="00FE7A65" w:rsidTr="00FE7A65">
        <w:trPr>
          <w:gridAfter w:val="1"/>
          <w:wAfter w:w="6" w:type="dxa"/>
        </w:trPr>
        <w:tc>
          <w:tcPr>
            <w:tcW w:w="1985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Программа</w:t>
            </w:r>
          </w:p>
        </w:tc>
        <w:tc>
          <w:tcPr>
            <w:tcW w:w="2693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Снижение рисков и смягчение последствий чрезвычайных ситуаций природного и техногенного характера в Солнцевском районе Курской области</w:t>
            </w:r>
          </w:p>
        </w:tc>
        <w:tc>
          <w:tcPr>
            <w:tcW w:w="2044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Отдел ГО и ЧС Администрации Солнцевского района Курской области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</w:tc>
        <w:tc>
          <w:tcPr>
            <w:tcW w:w="140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153,0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73,1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69,0</w:t>
            </w:r>
          </w:p>
        </w:tc>
      </w:tr>
      <w:tr w:rsidR="000E6D8E" w:rsidRPr="00FE7A65" w:rsidTr="00FE7A65">
        <w:trPr>
          <w:gridAfter w:val="1"/>
          <w:wAfter w:w="6" w:type="dxa"/>
          <w:trHeight w:val="276"/>
        </w:trPr>
        <w:tc>
          <w:tcPr>
            <w:tcW w:w="1985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ответственный исполнитель</w:t>
            </w:r>
          </w:p>
        </w:tc>
        <w:tc>
          <w:tcPr>
            <w:tcW w:w="2044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Отдел ГО и ЧС Администрации Солнцевского района Курской области</w:t>
            </w:r>
          </w:p>
        </w:tc>
        <w:tc>
          <w:tcPr>
            <w:tcW w:w="980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980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</w:tc>
        <w:tc>
          <w:tcPr>
            <w:tcW w:w="1400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</w:tc>
        <w:tc>
          <w:tcPr>
            <w:tcW w:w="980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</w:tc>
        <w:tc>
          <w:tcPr>
            <w:tcW w:w="1120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1120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1120" w:type="dxa"/>
            <w:vMerge w:val="restart"/>
          </w:tcPr>
          <w:p w:rsidR="000E6D8E" w:rsidRPr="00FE7A65" w:rsidRDefault="000E6D8E" w:rsidP="00FE7A65">
            <w:pPr>
              <w:pStyle w:val="af0"/>
              <w:jc w:val="left"/>
            </w:pPr>
          </w:p>
        </w:tc>
      </w:tr>
      <w:tr w:rsidR="000E6D8E" w:rsidRPr="00FE7A65" w:rsidTr="00FE7A65">
        <w:trPr>
          <w:gridAfter w:val="1"/>
          <w:wAfter w:w="6" w:type="dxa"/>
          <w:trHeight w:val="276"/>
        </w:trPr>
        <w:tc>
          <w:tcPr>
            <w:tcW w:w="1985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0E6D8E" w:rsidRPr="00FE7A65" w:rsidRDefault="000E6D8E" w:rsidP="00FE7A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8E" w:rsidRPr="00FE7A65" w:rsidTr="00FE7A65">
        <w:trPr>
          <w:gridAfter w:val="1"/>
          <w:wAfter w:w="6" w:type="dxa"/>
        </w:trPr>
        <w:tc>
          <w:tcPr>
            <w:tcW w:w="1985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Основное мероприятие 1.1.</w:t>
            </w:r>
          </w:p>
        </w:tc>
        <w:tc>
          <w:tcPr>
            <w:tcW w:w="2693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 xml:space="preserve">Подготовка населения в области </w:t>
            </w:r>
            <w:r w:rsidRPr="00FE7A65">
              <w:lastRenderedPageBreak/>
              <w:t>гражданской обороны, защиты от чрезвычайных ситуаций, своевременное оповещение и оперативное информирование граждан о чрезвычайных ситуациях</w:t>
            </w:r>
          </w:p>
        </w:tc>
        <w:tc>
          <w:tcPr>
            <w:tcW w:w="2044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 xml:space="preserve">Отдел ГО и ЧС Администрации </w:t>
            </w:r>
            <w:r w:rsidRPr="00FE7A65">
              <w:lastRenderedPageBreak/>
              <w:t>Солнцевского района Курской области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0309</w:t>
            </w:r>
          </w:p>
        </w:tc>
        <w:tc>
          <w:tcPr>
            <w:tcW w:w="1400" w:type="dxa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80,0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30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</w:t>
            </w:r>
          </w:p>
        </w:tc>
      </w:tr>
      <w:tr w:rsidR="000E6D8E" w:rsidRPr="00FE7A65" w:rsidTr="00FE7A65">
        <w:trPr>
          <w:gridAfter w:val="1"/>
          <w:wAfter w:w="6" w:type="dxa"/>
        </w:trPr>
        <w:tc>
          <w:tcPr>
            <w:tcW w:w="1985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>Основное мероприятие 1.2.</w:t>
            </w:r>
          </w:p>
        </w:tc>
        <w:tc>
          <w:tcPr>
            <w:tcW w:w="2693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044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Отдел ГО и ЧС Администрации Солнцевского района Курской области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  <w:p w:rsidR="000E6D8E" w:rsidRPr="00FE7A65" w:rsidRDefault="000E6D8E" w:rsidP="00FE7A65">
            <w:pPr>
              <w:pStyle w:val="af0"/>
              <w:jc w:val="left"/>
            </w:pPr>
            <w:r w:rsidRPr="00FE7A65">
              <w:t>0309</w:t>
            </w:r>
          </w:p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140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20,0</w:t>
            </w:r>
          </w:p>
          <w:p w:rsidR="000E6D8E" w:rsidRPr="00FE7A65" w:rsidRDefault="000E6D8E" w:rsidP="00FE7A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10,0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20,0</w:t>
            </w:r>
          </w:p>
        </w:tc>
      </w:tr>
      <w:tr w:rsidR="000E6D8E" w:rsidRPr="00FE7A65" w:rsidTr="00FE7A65">
        <w:trPr>
          <w:gridAfter w:val="1"/>
          <w:wAfter w:w="6" w:type="dxa"/>
          <w:trHeight w:val="4191"/>
        </w:trPr>
        <w:tc>
          <w:tcPr>
            <w:tcW w:w="1985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>Основное мероприятие 1.3.</w:t>
            </w:r>
          </w:p>
          <w:p w:rsidR="000E6D8E" w:rsidRPr="00FE7A65" w:rsidRDefault="000E6D8E" w:rsidP="00FE7A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Повышение квалификации должностных лиц и работников в области гражданской обороны, защиты населения и территорий от чрезвычайных ситуаций, подготовки должностных лиц органов исполнительной власти, органов местного самоуправления, работников организаций в области гражданской обороны, защиты населения и территорий от чрезвычайных ситуаций и других категорий</w:t>
            </w:r>
          </w:p>
        </w:tc>
        <w:tc>
          <w:tcPr>
            <w:tcW w:w="2044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Отдел ГО и ЧС Администрации Солнцевского района Курской области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0309</w:t>
            </w:r>
          </w:p>
        </w:tc>
        <w:tc>
          <w:tcPr>
            <w:tcW w:w="140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X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6,0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6,0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6,0</w:t>
            </w:r>
          </w:p>
        </w:tc>
      </w:tr>
      <w:tr w:rsidR="000E6D8E" w:rsidRPr="00FE7A65" w:rsidTr="00FE7A65">
        <w:trPr>
          <w:gridAfter w:val="1"/>
          <w:wAfter w:w="6" w:type="dxa"/>
        </w:trPr>
        <w:tc>
          <w:tcPr>
            <w:tcW w:w="1985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Основное мероприятие 1.4.</w:t>
            </w:r>
          </w:p>
        </w:tc>
        <w:tc>
          <w:tcPr>
            <w:tcW w:w="2693" w:type="dxa"/>
          </w:tcPr>
          <w:p w:rsidR="000E6D8E" w:rsidRPr="00FE7A65" w:rsidRDefault="000E6D8E" w:rsidP="00FE7A6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color w:val="26282F"/>
                <w:sz w:val="24"/>
                <w:szCs w:val="24"/>
              </w:rPr>
            </w:pPr>
            <w:r w:rsidRPr="00FE7A65">
              <w:rPr>
                <w:rFonts w:ascii="Arial" w:hAnsi="Arial" w:cs="Arial"/>
                <w:sz w:val="24"/>
                <w:szCs w:val="24"/>
              </w:rPr>
              <w:t>Создание и пополнение резервов финансовых</w:t>
            </w:r>
            <w:r w:rsidR="00DD1FF0" w:rsidRPr="00FE7A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A65">
              <w:rPr>
                <w:rFonts w:ascii="Arial" w:hAnsi="Arial" w:cs="Arial"/>
                <w:sz w:val="24"/>
                <w:szCs w:val="24"/>
              </w:rPr>
              <w:t xml:space="preserve">и материальных ресурсов для </w:t>
            </w:r>
            <w:r w:rsidRPr="00FE7A65">
              <w:rPr>
                <w:rFonts w:ascii="Arial" w:hAnsi="Arial" w:cs="Arial"/>
                <w:sz w:val="24"/>
                <w:szCs w:val="24"/>
              </w:rPr>
              <w:lastRenderedPageBreak/>
              <w:t>ликвидации ЧС на территории Солнцевского района</w:t>
            </w:r>
            <w:r w:rsidRPr="00FE7A65">
              <w:rPr>
                <w:rStyle w:val="af2"/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 xml:space="preserve">Отдел ГО и ЧС Администрации Солнцевского района Курской </w:t>
            </w:r>
            <w:r w:rsidRPr="00FE7A65">
              <w:lastRenderedPageBreak/>
              <w:t>области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0309</w:t>
            </w:r>
          </w:p>
        </w:tc>
        <w:tc>
          <w:tcPr>
            <w:tcW w:w="1400" w:type="dxa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44,0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24,1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20,0</w:t>
            </w:r>
          </w:p>
        </w:tc>
      </w:tr>
      <w:tr w:rsidR="000E6D8E" w:rsidRPr="00FE7A65" w:rsidTr="00FE7A65">
        <w:trPr>
          <w:gridAfter w:val="1"/>
          <w:wAfter w:w="6" w:type="dxa"/>
        </w:trPr>
        <w:tc>
          <w:tcPr>
            <w:tcW w:w="1985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lastRenderedPageBreak/>
              <w:t>Основное мероприятие 1.5.</w:t>
            </w:r>
          </w:p>
        </w:tc>
        <w:tc>
          <w:tcPr>
            <w:tcW w:w="2693" w:type="dxa"/>
          </w:tcPr>
          <w:p w:rsidR="000E6D8E" w:rsidRPr="00FE7A65" w:rsidRDefault="000E6D8E" w:rsidP="00FE7A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E7A65">
              <w:rPr>
                <w:rFonts w:ascii="Arial" w:hAnsi="Arial" w:cs="Arial"/>
                <w:sz w:val="24"/>
                <w:szCs w:val="24"/>
              </w:rPr>
              <w:t>Реализация мер, направленных на проведение предупредительно профилактической работы администрации района, оперативного штаба Администрации Солнцевского района на обеспечение безопасности людей на водных объектах</w:t>
            </w:r>
          </w:p>
        </w:tc>
        <w:tc>
          <w:tcPr>
            <w:tcW w:w="2044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Отдел ГО и ЧС Администрации Солнцевского района Курской области</w:t>
            </w: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0309</w:t>
            </w:r>
          </w:p>
        </w:tc>
        <w:tc>
          <w:tcPr>
            <w:tcW w:w="1400" w:type="dxa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980" w:type="dxa"/>
          </w:tcPr>
          <w:p w:rsidR="000E6D8E" w:rsidRPr="00FE7A65" w:rsidRDefault="000E6D8E" w:rsidP="00FE7A65">
            <w:pPr>
              <w:pStyle w:val="af0"/>
              <w:jc w:val="left"/>
            </w:pP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3,0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3,0</w:t>
            </w:r>
          </w:p>
        </w:tc>
        <w:tc>
          <w:tcPr>
            <w:tcW w:w="1120" w:type="dxa"/>
          </w:tcPr>
          <w:p w:rsidR="000E6D8E" w:rsidRPr="00FE7A65" w:rsidRDefault="000E6D8E" w:rsidP="00FE7A65">
            <w:pPr>
              <w:pStyle w:val="af0"/>
              <w:jc w:val="left"/>
            </w:pPr>
            <w:r w:rsidRPr="00FE7A65">
              <w:t>3,0</w:t>
            </w:r>
          </w:p>
        </w:tc>
      </w:tr>
    </w:tbl>
    <w:p w:rsidR="000E6D8E" w:rsidRPr="00DD1FF0" w:rsidRDefault="000E6D8E" w:rsidP="00810DCA">
      <w:pPr>
        <w:pStyle w:val="a7"/>
        <w:spacing w:before="0" w:after="0"/>
        <w:jc w:val="both"/>
        <w:rPr>
          <w:rFonts w:ascii="Arial" w:hAnsi="Arial" w:cs="Arial"/>
          <w:sz w:val="28"/>
          <w:szCs w:val="28"/>
        </w:rPr>
      </w:pPr>
    </w:p>
    <w:sectPr w:rsidR="000E6D8E" w:rsidRPr="00DD1FF0" w:rsidSect="00FE7A65">
      <w:headerReference w:type="even" r:id="rId20"/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9D" w:rsidRDefault="0014319D">
      <w:r>
        <w:separator/>
      </w:r>
    </w:p>
  </w:endnote>
  <w:endnote w:type="continuationSeparator" w:id="1">
    <w:p w:rsidR="0014319D" w:rsidRDefault="0014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9D" w:rsidRDefault="0014319D">
      <w:r>
        <w:separator/>
      </w:r>
    </w:p>
  </w:footnote>
  <w:footnote w:type="continuationSeparator" w:id="1">
    <w:p w:rsidR="0014319D" w:rsidRDefault="00143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EC" w:rsidRDefault="008378EC" w:rsidP="00CD3A8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78EC" w:rsidRDefault="008378E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F229F6"/>
    <w:multiLevelType w:val="hybridMultilevel"/>
    <w:tmpl w:val="879872EC"/>
    <w:lvl w:ilvl="0" w:tplc="55061C6A">
      <w:start w:val="1"/>
      <w:numFmt w:val="upperRoman"/>
      <w:lvlText w:val="%1."/>
      <w:lvlJc w:val="left"/>
      <w:pPr>
        <w:ind w:left="157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75DDD"/>
    <w:multiLevelType w:val="multilevel"/>
    <w:tmpl w:val="77DE2376"/>
    <w:lvl w:ilvl="0">
      <w:start w:val="1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80"/>
        </w:tabs>
        <w:ind w:left="1380" w:hanging="127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abstractNum w:abstractNumId="3">
    <w:nsid w:val="6CF01281"/>
    <w:multiLevelType w:val="multilevel"/>
    <w:tmpl w:val="219CE750"/>
    <w:lvl w:ilvl="0">
      <w:start w:val="12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415"/>
        </w:tabs>
        <w:ind w:left="2415" w:hanging="23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2520"/>
        </w:tabs>
        <w:ind w:left="2520" w:hanging="23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25"/>
        </w:tabs>
        <w:ind w:left="2625" w:hanging="23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0"/>
        </w:tabs>
        <w:ind w:left="2730" w:hanging="23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3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23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5"/>
        </w:tabs>
        <w:ind w:left="3045" w:hanging="23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0"/>
        </w:tabs>
        <w:ind w:left="3150" w:hanging="231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B11"/>
    <w:rsid w:val="000015A8"/>
    <w:rsid w:val="000129D8"/>
    <w:rsid w:val="00042CA1"/>
    <w:rsid w:val="00046B21"/>
    <w:rsid w:val="000B353A"/>
    <w:rsid w:val="000D1737"/>
    <w:rsid w:val="000E1E4F"/>
    <w:rsid w:val="000E6D8E"/>
    <w:rsid w:val="000F09CA"/>
    <w:rsid w:val="00107825"/>
    <w:rsid w:val="0014319D"/>
    <w:rsid w:val="001579D0"/>
    <w:rsid w:val="00163B15"/>
    <w:rsid w:val="001C5438"/>
    <w:rsid w:val="00204D6E"/>
    <w:rsid w:val="00245254"/>
    <w:rsid w:val="00253B11"/>
    <w:rsid w:val="002B5F09"/>
    <w:rsid w:val="00313286"/>
    <w:rsid w:val="003363EB"/>
    <w:rsid w:val="0037640F"/>
    <w:rsid w:val="003978B2"/>
    <w:rsid w:val="0042148F"/>
    <w:rsid w:val="00472F6D"/>
    <w:rsid w:val="004D5CFF"/>
    <w:rsid w:val="005141F2"/>
    <w:rsid w:val="005B1926"/>
    <w:rsid w:val="00610628"/>
    <w:rsid w:val="006125CA"/>
    <w:rsid w:val="00642D52"/>
    <w:rsid w:val="0067631B"/>
    <w:rsid w:val="00736907"/>
    <w:rsid w:val="00766D8F"/>
    <w:rsid w:val="00780B60"/>
    <w:rsid w:val="007963D9"/>
    <w:rsid w:val="00810DCA"/>
    <w:rsid w:val="008378EC"/>
    <w:rsid w:val="008809D1"/>
    <w:rsid w:val="008903D7"/>
    <w:rsid w:val="00903FB1"/>
    <w:rsid w:val="00912FF3"/>
    <w:rsid w:val="009217AB"/>
    <w:rsid w:val="009648C8"/>
    <w:rsid w:val="009766EE"/>
    <w:rsid w:val="00993B9E"/>
    <w:rsid w:val="009A73E4"/>
    <w:rsid w:val="009B315B"/>
    <w:rsid w:val="00A436DD"/>
    <w:rsid w:val="00A70242"/>
    <w:rsid w:val="00AA0C05"/>
    <w:rsid w:val="00AE6D40"/>
    <w:rsid w:val="00B062B1"/>
    <w:rsid w:val="00B3202D"/>
    <w:rsid w:val="00B35838"/>
    <w:rsid w:val="00B53355"/>
    <w:rsid w:val="00BB2CEB"/>
    <w:rsid w:val="00C60119"/>
    <w:rsid w:val="00C75264"/>
    <w:rsid w:val="00C81502"/>
    <w:rsid w:val="00CD3A18"/>
    <w:rsid w:val="00CD3A81"/>
    <w:rsid w:val="00D226F0"/>
    <w:rsid w:val="00D236FB"/>
    <w:rsid w:val="00D91FA6"/>
    <w:rsid w:val="00DD1FF0"/>
    <w:rsid w:val="00DD7771"/>
    <w:rsid w:val="00DF3B01"/>
    <w:rsid w:val="00DF55BE"/>
    <w:rsid w:val="00E14977"/>
    <w:rsid w:val="00E156C4"/>
    <w:rsid w:val="00E9631F"/>
    <w:rsid w:val="00EF746B"/>
    <w:rsid w:val="00F002CB"/>
    <w:rsid w:val="00FB1635"/>
    <w:rsid w:val="00FB787D"/>
    <w:rsid w:val="00FD3FCE"/>
    <w:rsid w:val="00FE7A65"/>
    <w:rsid w:val="00FF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E6D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892"/>
      </w:tabs>
      <w:spacing w:line="360" w:lineRule="auto"/>
      <w:ind w:left="0" w:right="283" w:firstLine="0"/>
      <w:jc w:val="center"/>
      <w:outlineLvl w:val="1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Title"/>
    <w:basedOn w:val="a"/>
    <w:next w:val="a9"/>
    <w:link w:val="aa"/>
    <w:qFormat/>
    <w:rsid w:val="00B3202D"/>
    <w:pPr>
      <w:suppressAutoHyphens w:val="0"/>
      <w:jc w:val="center"/>
    </w:pPr>
    <w:rPr>
      <w:sz w:val="28"/>
      <w:lang/>
    </w:rPr>
  </w:style>
  <w:style w:type="character" w:customStyle="1" w:styleId="aa">
    <w:name w:val="Название Знак"/>
    <w:basedOn w:val="a0"/>
    <w:link w:val="a8"/>
    <w:rsid w:val="00B3202D"/>
    <w:rPr>
      <w:sz w:val="28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B3202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B3202D"/>
    <w:rPr>
      <w:rFonts w:ascii="Cambria" w:eastAsia="Times New Roman" w:hAnsi="Cambria" w:cs="Times New Roman"/>
      <w:sz w:val="24"/>
      <w:szCs w:val="24"/>
      <w:lang w:eastAsia="ar-SA"/>
    </w:rPr>
  </w:style>
  <w:style w:type="paragraph" w:styleId="ac">
    <w:name w:val="header"/>
    <w:basedOn w:val="a"/>
    <w:rsid w:val="006125C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125CA"/>
  </w:style>
  <w:style w:type="paragraph" w:styleId="ae">
    <w:name w:val="footer"/>
    <w:basedOn w:val="a"/>
    <w:rsid w:val="006125C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378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E6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E6D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qFormat/>
    <w:rsid w:val="000E6D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rsid w:val="000E6D8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rsid w:val="000E6D8E"/>
    <w:rPr>
      <w:rFonts w:ascii="Times New Roman" w:hAnsi="Times New Roman" w:cs="Times New Roman" w:hint="default"/>
      <w:color w:val="106BBE"/>
    </w:rPr>
  </w:style>
  <w:style w:type="character" w:customStyle="1" w:styleId="af2">
    <w:name w:val="Цветовое выделение"/>
    <w:rsid w:val="000E6D8E"/>
    <w:rPr>
      <w:b/>
      <w:bCs w:val="0"/>
      <w:color w:val="26282F"/>
    </w:rPr>
  </w:style>
  <w:style w:type="table" w:styleId="af3">
    <w:name w:val="Table Grid"/>
    <w:basedOn w:val="a1"/>
    <w:uiPriority w:val="59"/>
    <w:rsid w:val="00FE7A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6;&#1075;&#1088;&#1072;&#1084;&#1084;&#1072;%20&#1043;&#1054;%20&#1080;%20&#1063;&#1057;.DOC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94365.0/" TargetMode="External"/><Relationship Id="rId12" Type="http://schemas.openxmlformats.org/officeDocument/2006/relationships/hyperlink" Target="file:///C:\Users\user\Desktop\&#1055;&#1088;&#1086;&#1075;&#1088;&#1072;&#1084;&#1084;&#1072;%20&#1043;&#1054;%20&#1080;%20&#1063;&#1057;.DOC" TargetMode="Externa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55;&#1088;&#1086;&#1075;&#1088;&#1072;&#1084;&#1084;&#1072;%20&#1043;&#1054;%20&#1080;%20&#1063;&#1057;.DO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garantf1://70070932.0/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88;&#1086;&#1075;&#1088;&#1072;&#1084;&#1084;&#1072;%20&#1043;&#1054;%20&#1080;%20&#1063;&#1057;.DOC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5701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MIR</Company>
  <LinksUpToDate>false</LinksUpToDate>
  <CharactersWithSpaces>38125</CharactersWithSpaces>
  <SharedDoc>false</SharedDoc>
  <HLinks>
    <vt:vector size="36" baseType="variant">
      <vt:variant>
        <vt:i4>68355093</vt:i4>
      </vt:variant>
      <vt:variant>
        <vt:i4>15</vt:i4>
      </vt:variant>
      <vt:variant>
        <vt:i4>0</vt:i4>
      </vt:variant>
      <vt:variant>
        <vt:i4>5</vt:i4>
      </vt:variant>
      <vt:variant>
        <vt:lpwstr>../../../Desktop/Программа ГО и ЧС.DOC</vt:lpwstr>
      </vt:variant>
      <vt:variant>
        <vt:lpwstr>sub_103000#sub_103000</vt:lpwstr>
      </vt:variant>
      <vt:variant>
        <vt:i4>68158486</vt:i4>
      </vt:variant>
      <vt:variant>
        <vt:i4>12</vt:i4>
      </vt:variant>
      <vt:variant>
        <vt:i4>0</vt:i4>
      </vt:variant>
      <vt:variant>
        <vt:i4>5</vt:i4>
      </vt:variant>
      <vt:variant>
        <vt:lpwstr>../../../Desktop/Программа ГО и ЧС.DOC</vt:lpwstr>
      </vt:variant>
      <vt:variant>
        <vt:lpwstr>sub_100000#sub_100000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>garantf1://70070932.0/</vt:lpwstr>
      </vt:variant>
      <vt:variant>
        <vt:lpwstr/>
      </vt:variant>
      <vt:variant>
        <vt:i4>68289556</vt:i4>
      </vt:variant>
      <vt:variant>
        <vt:i4>6</vt:i4>
      </vt:variant>
      <vt:variant>
        <vt:i4>0</vt:i4>
      </vt:variant>
      <vt:variant>
        <vt:i4>5</vt:i4>
      </vt:variant>
      <vt:variant>
        <vt:lpwstr>../../../Desktop/Программа ГО и ЧС.DOC</vt:lpwstr>
      </vt:variant>
      <vt:variant>
        <vt:lpwstr>sub_102000#sub_102000</vt:lpwstr>
      </vt:variant>
      <vt:variant>
        <vt:i4>68158486</vt:i4>
      </vt:variant>
      <vt:variant>
        <vt:i4>3</vt:i4>
      </vt:variant>
      <vt:variant>
        <vt:i4>0</vt:i4>
      </vt:variant>
      <vt:variant>
        <vt:i4>5</vt:i4>
      </vt:variant>
      <vt:variant>
        <vt:lpwstr>../../../Desktop/Программа ГО и ЧС.DOC</vt:lpwstr>
      </vt:variant>
      <vt:variant>
        <vt:lpwstr>sub_100000#sub_100000</vt:lpwstr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2013-11-16T09:00:00Z</cp:lastPrinted>
  <dcterms:created xsi:type="dcterms:W3CDTF">2014-01-09T06:43:00Z</dcterms:created>
  <dcterms:modified xsi:type="dcterms:W3CDTF">2014-01-09T06:43:00Z</dcterms:modified>
</cp:coreProperties>
</file>