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B" w:rsidRPr="00260B24" w:rsidRDefault="00260B24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260B24">
        <w:rPr>
          <w:rFonts w:ascii="Arial" w:hAnsi="Arial" w:cs="Arial"/>
          <w:b/>
          <w:bCs/>
          <w:sz w:val="32"/>
        </w:rPr>
        <w:t>АДМИНИСТРАЦИЯ</w:t>
      </w:r>
    </w:p>
    <w:p w:rsidR="00260B24" w:rsidRPr="00260B24" w:rsidRDefault="00260B24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260B24">
        <w:rPr>
          <w:rFonts w:ascii="Arial" w:hAnsi="Arial" w:cs="Arial"/>
          <w:b/>
          <w:bCs/>
          <w:sz w:val="32"/>
        </w:rPr>
        <w:t>СОЛНЦЕВСКОГО РАЙОНА</w:t>
      </w:r>
    </w:p>
    <w:p w:rsidR="00260B24" w:rsidRPr="00260B24" w:rsidRDefault="00260B24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260B24">
        <w:rPr>
          <w:rFonts w:ascii="Arial" w:hAnsi="Arial" w:cs="Arial"/>
          <w:b/>
          <w:bCs/>
          <w:sz w:val="32"/>
        </w:rPr>
        <w:t>КУРСКОЙ ОБЛАСТИ</w:t>
      </w:r>
    </w:p>
    <w:p w:rsidR="00260B24" w:rsidRPr="00260B24" w:rsidRDefault="00260B24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260B24" w:rsidRPr="00260B24" w:rsidRDefault="00260B24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260B24">
        <w:rPr>
          <w:rFonts w:ascii="Arial" w:hAnsi="Arial" w:cs="Arial"/>
          <w:b/>
          <w:bCs/>
          <w:sz w:val="32"/>
        </w:rPr>
        <w:t>ПОСТАНОВЛЕНИЕ</w:t>
      </w:r>
    </w:p>
    <w:p w:rsidR="00BB2CEB" w:rsidRPr="00260B24" w:rsidRDefault="00260B24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260B24">
        <w:rPr>
          <w:rFonts w:ascii="Arial" w:hAnsi="Arial" w:cs="Arial"/>
          <w:b/>
          <w:bCs/>
          <w:sz w:val="32"/>
        </w:rPr>
        <w:t>от 11 ноября 2013 г. № 602</w:t>
      </w:r>
    </w:p>
    <w:p w:rsidR="00B062B1" w:rsidRPr="00260B24" w:rsidRDefault="00B062B1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442B1D" w:rsidRPr="00260B24" w:rsidRDefault="00442B1D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1571CD" w:rsidRPr="00260B24" w:rsidRDefault="001571CD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260B24">
        <w:rPr>
          <w:rFonts w:ascii="Arial" w:hAnsi="Arial" w:cs="Arial"/>
          <w:b/>
          <w:bCs/>
          <w:sz w:val="32"/>
        </w:rPr>
        <w:t xml:space="preserve">Об утверждении </w:t>
      </w:r>
      <w:proofErr w:type="gramStart"/>
      <w:r w:rsidRPr="00260B24">
        <w:rPr>
          <w:rFonts w:ascii="Arial" w:hAnsi="Arial" w:cs="Arial"/>
          <w:b/>
          <w:bCs/>
          <w:sz w:val="32"/>
        </w:rPr>
        <w:t>муниципальной</w:t>
      </w:r>
      <w:proofErr w:type="gramEnd"/>
    </w:p>
    <w:p w:rsidR="001571CD" w:rsidRPr="00260B24" w:rsidRDefault="001571CD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260B24">
        <w:rPr>
          <w:rFonts w:ascii="Arial" w:hAnsi="Arial" w:cs="Arial"/>
          <w:b/>
          <w:bCs/>
          <w:sz w:val="32"/>
        </w:rPr>
        <w:t>программы Солнцевского района Курской области</w:t>
      </w:r>
    </w:p>
    <w:p w:rsidR="001571CD" w:rsidRPr="00260B24" w:rsidRDefault="001571CD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260B24">
        <w:rPr>
          <w:rFonts w:ascii="Arial" w:hAnsi="Arial" w:cs="Arial"/>
          <w:b/>
          <w:bCs/>
          <w:sz w:val="32"/>
        </w:rPr>
        <w:t>«Развитие институтов рынка труда в Солнцевском районе</w:t>
      </w:r>
      <w:r w:rsidR="00260B24" w:rsidRPr="00260B24">
        <w:rPr>
          <w:rFonts w:ascii="Arial" w:hAnsi="Arial" w:cs="Arial"/>
          <w:b/>
          <w:bCs/>
          <w:sz w:val="32"/>
        </w:rPr>
        <w:t xml:space="preserve"> </w:t>
      </w:r>
      <w:r w:rsidRPr="00260B24">
        <w:rPr>
          <w:rFonts w:ascii="Arial" w:hAnsi="Arial" w:cs="Arial"/>
          <w:b/>
          <w:bCs/>
          <w:sz w:val="32"/>
        </w:rPr>
        <w:t>Курской области»</w:t>
      </w:r>
    </w:p>
    <w:p w:rsidR="00260B24" w:rsidRPr="00260B24" w:rsidRDefault="00260B24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260B24" w:rsidRPr="00260B24" w:rsidRDefault="00260B24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260B24" w:rsidRPr="00260B24" w:rsidRDefault="00260B24" w:rsidP="00260B2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1571CD" w:rsidRPr="00260B24" w:rsidRDefault="001571CD" w:rsidP="001571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«Об утверждении Порядка разработки,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06.11.2013г. №586 «Об утверждении перечня муниципальных программ Солнцевского района Курской области»</w:t>
      </w:r>
      <w:r w:rsidR="00E72067" w:rsidRPr="00260B24">
        <w:rPr>
          <w:rFonts w:ascii="Arial" w:hAnsi="Arial" w:cs="Arial"/>
          <w:sz w:val="24"/>
          <w:szCs w:val="24"/>
        </w:rPr>
        <w:t xml:space="preserve"> </w:t>
      </w:r>
      <w:r w:rsidRPr="00260B24">
        <w:rPr>
          <w:rFonts w:ascii="Arial" w:hAnsi="Arial" w:cs="Arial"/>
          <w:sz w:val="24"/>
          <w:szCs w:val="24"/>
        </w:rPr>
        <w:t>Администрация Солнцевского района Курской области</w:t>
      </w:r>
      <w:proofErr w:type="gramStart"/>
      <w:r w:rsidRPr="00260B24">
        <w:rPr>
          <w:rFonts w:ascii="Arial" w:hAnsi="Arial" w:cs="Arial"/>
          <w:bCs/>
          <w:sz w:val="24"/>
          <w:szCs w:val="24"/>
        </w:rPr>
        <w:t xml:space="preserve"> </w:t>
      </w:r>
      <w:r w:rsidR="00260B24" w:rsidRPr="00260B24">
        <w:rPr>
          <w:rFonts w:ascii="Arial" w:hAnsi="Arial" w:cs="Arial"/>
          <w:bCs/>
          <w:sz w:val="24"/>
          <w:szCs w:val="24"/>
        </w:rPr>
        <w:t>П</w:t>
      </w:r>
      <w:proofErr w:type="gramEnd"/>
      <w:r w:rsidR="00260B24" w:rsidRPr="00260B24">
        <w:rPr>
          <w:rFonts w:ascii="Arial" w:hAnsi="Arial" w:cs="Arial"/>
          <w:bCs/>
          <w:sz w:val="24"/>
          <w:szCs w:val="24"/>
        </w:rPr>
        <w:t>остановляет:</w:t>
      </w:r>
    </w:p>
    <w:p w:rsidR="001571CD" w:rsidRPr="00260B24" w:rsidRDefault="001571CD" w:rsidP="001571CD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1. Утвердить прилагаемую муниципальную программу Солнцевского района Курской области  «Развитие институтов рынка труда в Солнцевском районе Курской области».</w:t>
      </w:r>
    </w:p>
    <w:p w:rsidR="001571CD" w:rsidRPr="00260B24" w:rsidRDefault="001571CD" w:rsidP="001571CD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2.  Отделу  правовой, организационной, кадровой работы и труда управления делами администрации района (</w:t>
      </w:r>
      <w:r w:rsidR="00E72067" w:rsidRPr="00260B24">
        <w:rPr>
          <w:rFonts w:ascii="Arial" w:hAnsi="Arial" w:cs="Arial"/>
        </w:rPr>
        <w:t>Богданова</w:t>
      </w:r>
      <w:r w:rsidRPr="00260B24">
        <w:rPr>
          <w:rFonts w:ascii="Arial" w:hAnsi="Arial" w:cs="Arial"/>
        </w:rPr>
        <w:t xml:space="preserve"> Н.А.):</w:t>
      </w:r>
    </w:p>
    <w:p w:rsidR="001571CD" w:rsidRPr="00260B24" w:rsidRDefault="001571CD" w:rsidP="001571CD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 xml:space="preserve"> обеспечить размещение утвержденной муниципальной программы Солнцевского района Курской области «Развитие институтов рынка труда в Солнцевском районе Курской области» на официальном сайте Администрации Солнцевского района Курской области в 2-недельный срок со дня подписания настоящего постановления;</w:t>
      </w:r>
    </w:p>
    <w:p w:rsidR="001571CD" w:rsidRPr="00260B24" w:rsidRDefault="001571CD" w:rsidP="001571CD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proofErr w:type="gramStart"/>
      <w:r w:rsidRPr="00260B24">
        <w:rPr>
          <w:rFonts w:ascii="Arial" w:hAnsi="Arial" w:cs="Arial"/>
        </w:rPr>
        <w:t>в случае отклонения объемов финансирования за счет средств местного бюджета, определенных муниципальной программой Солнцевского района Курской области « Развитие институтов рынка труда в Солнцевском районе Курской области» от объемов ее финансирования, установленных решением Представительного Собрания Солнцевского района Курской области «О бюджете муниципального района «Солнцевский район» Курской области на 2014</w:t>
      </w:r>
      <w:r w:rsidR="0068162B" w:rsidRPr="00260B24">
        <w:rPr>
          <w:rFonts w:ascii="Arial" w:hAnsi="Arial" w:cs="Arial"/>
        </w:rPr>
        <w:t xml:space="preserve"> </w:t>
      </w:r>
      <w:r w:rsidRPr="00260B24">
        <w:rPr>
          <w:rFonts w:ascii="Arial" w:hAnsi="Arial" w:cs="Arial"/>
        </w:rPr>
        <w:t>год  и на плановый период 2015 и 2016 годов</w:t>
      </w:r>
      <w:r w:rsidR="0068162B" w:rsidRPr="00260B24">
        <w:rPr>
          <w:rFonts w:ascii="Arial" w:hAnsi="Arial" w:cs="Arial"/>
        </w:rPr>
        <w:t>»</w:t>
      </w:r>
      <w:r w:rsidRPr="00260B24">
        <w:rPr>
          <w:rFonts w:ascii="Arial" w:hAnsi="Arial" w:cs="Arial"/>
        </w:rPr>
        <w:t xml:space="preserve"> (далее – решение о</w:t>
      </w:r>
      <w:proofErr w:type="gramEnd"/>
      <w:r w:rsidRPr="00260B24">
        <w:rPr>
          <w:rFonts w:ascii="Arial" w:hAnsi="Arial" w:cs="Arial"/>
        </w:rPr>
        <w:t xml:space="preserve"> </w:t>
      </w:r>
      <w:proofErr w:type="gramStart"/>
      <w:r w:rsidRPr="00260B24">
        <w:rPr>
          <w:rFonts w:ascii="Arial" w:hAnsi="Arial" w:cs="Arial"/>
        </w:rPr>
        <w:t>бюджете)  не позднее двух месяцев со дня вступления в силу, указанного решения о бюджете, подготовить проект постановления Администрации Солнцевского района Курской области о приведении муниципальной программы Солнцевского района Курской области « Развитие институтов рынка труда в Солнцевском районе Курской области» в соответствие с решением о бюджете</w:t>
      </w:r>
      <w:r w:rsidR="00D53EFE" w:rsidRPr="00260B24">
        <w:rPr>
          <w:rFonts w:ascii="Arial" w:hAnsi="Arial" w:cs="Arial"/>
        </w:rPr>
        <w:t>.</w:t>
      </w:r>
      <w:proofErr w:type="gramEnd"/>
    </w:p>
    <w:p w:rsidR="00260B24" w:rsidRPr="00260B24" w:rsidRDefault="001571CD" w:rsidP="00260B24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3.</w:t>
      </w:r>
      <w:r w:rsidR="00D53EFE" w:rsidRPr="00260B24">
        <w:rPr>
          <w:rFonts w:ascii="Arial" w:hAnsi="Arial" w:cs="Arial"/>
        </w:rPr>
        <w:t xml:space="preserve"> Признать утратившим</w:t>
      </w:r>
      <w:r w:rsidRPr="00260B24">
        <w:rPr>
          <w:rFonts w:ascii="Arial" w:hAnsi="Arial" w:cs="Arial"/>
        </w:rPr>
        <w:t xml:space="preserve"> силу постановление Администрации Солнцевского района Курской области от 09.01.2013 года №1 «Об утверждении </w:t>
      </w:r>
      <w:r w:rsidRPr="00260B24">
        <w:rPr>
          <w:rFonts w:ascii="Arial" w:hAnsi="Arial" w:cs="Arial"/>
        </w:rPr>
        <w:lastRenderedPageBreak/>
        <w:t>долгосрочной целевой программы «Улучшение условий и охраны труда в Солнцевском районе Курской области на 2013-2015 годы».</w:t>
      </w:r>
    </w:p>
    <w:p w:rsidR="00D53EFE" w:rsidRPr="00260B24" w:rsidRDefault="001571CD" w:rsidP="00260B24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4.</w:t>
      </w:r>
      <w:r w:rsidR="00D53EFE" w:rsidRPr="00260B24">
        <w:rPr>
          <w:rFonts w:ascii="Arial" w:hAnsi="Arial" w:cs="Arial"/>
        </w:rPr>
        <w:t xml:space="preserve"> </w:t>
      </w:r>
      <w:proofErr w:type="gramStart"/>
      <w:r w:rsidR="00D53EFE" w:rsidRPr="00260B24">
        <w:rPr>
          <w:rFonts w:ascii="Arial" w:hAnsi="Arial" w:cs="Arial"/>
        </w:rPr>
        <w:t>Ко</w:t>
      </w:r>
      <w:r w:rsidR="000A27F2" w:rsidRPr="00260B24">
        <w:rPr>
          <w:rFonts w:ascii="Arial" w:hAnsi="Arial" w:cs="Arial"/>
        </w:rPr>
        <w:t>нтроль за</w:t>
      </w:r>
      <w:proofErr w:type="gramEnd"/>
      <w:r w:rsidR="000A27F2" w:rsidRPr="00260B24">
        <w:rPr>
          <w:rFonts w:ascii="Arial" w:hAnsi="Arial" w:cs="Arial"/>
        </w:rPr>
        <w:t xml:space="preserve"> исполнением</w:t>
      </w:r>
      <w:r w:rsidR="00D53EFE" w:rsidRPr="00260B24">
        <w:rPr>
          <w:rFonts w:ascii="Arial" w:hAnsi="Arial" w:cs="Arial"/>
        </w:rPr>
        <w:t xml:space="preserve"> постановления возложить на первого заместителя Главы Администрации Солнцевского района </w:t>
      </w:r>
      <w:r w:rsidR="000A27F2" w:rsidRPr="00260B24">
        <w:rPr>
          <w:rFonts w:ascii="Arial" w:hAnsi="Arial" w:cs="Arial"/>
        </w:rPr>
        <w:t xml:space="preserve"> Курской области </w:t>
      </w:r>
      <w:proofErr w:type="spellStart"/>
      <w:r w:rsidR="00D53EFE" w:rsidRPr="00260B24">
        <w:rPr>
          <w:rFonts w:ascii="Arial" w:hAnsi="Arial" w:cs="Arial"/>
        </w:rPr>
        <w:t>Кутепова</w:t>
      </w:r>
      <w:proofErr w:type="spellEnd"/>
      <w:r w:rsidR="00D53EFE" w:rsidRPr="00260B24">
        <w:rPr>
          <w:rFonts w:ascii="Arial" w:hAnsi="Arial" w:cs="Arial"/>
        </w:rPr>
        <w:t xml:space="preserve"> А.Ф.</w:t>
      </w:r>
    </w:p>
    <w:p w:rsidR="00442B1D" w:rsidRPr="00260B24" w:rsidRDefault="00442B1D" w:rsidP="00442B1D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5. Постановление вступает в силу со дня его подписания, за исключением пункта 3, который вступает в силу с 1 января 2014года.</w:t>
      </w:r>
    </w:p>
    <w:p w:rsidR="00D53EFE" w:rsidRPr="00260B24" w:rsidRDefault="00D53EFE" w:rsidP="00D53EFE">
      <w:pPr>
        <w:pStyle w:val="a7"/>
        <w:spacing w:before="0" w:after="0"/>
        <w:ind w:hanging="100"/>
        <w:jc w:val="both"/>
        <w:rPr>
          <w:rFonts w:ascii="Arial" w:hAnsi="Arial" w:cs="Arial"/>
        </w:rPr>
      </w:pPr>
    </w:p>
    <w:p w:rsidR="00442B1D" w:rsidRPr="00260B24" w:rsidRDefault="00442B1D" w:rsidP="00D53EFE">
      <w:pPr>
        <w:pStyle w:val="a7"/>
        <w:spacing w:before="0" w:after="0"/>
        <w:ind w:hanging="100"/>
        <w:jc w:val="both"/>
        <w:rPr>
          <w:rFonts w:ascii="Arial" w:hAnsi="Arial" w:cs="Arial"/>
        </w:rPr>
      </w:pPr>
    </w:p>
    <w:p w:rsidR="00163B15" w:rsidRPr="00260B24" w:rsidRDefault="00163B15" w:rsidP="00D53EFE">
      <w:pPr>
        <w:pStyle w:val="a7"/>
        <w:spacing w:before="0" w:after="0"/>
        <w:ind w:hanging="100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 xml:space="preserve">Глава Солнцевского </w:t>
      </w:r>
      <w:r w:rsidR="00FF21FB" w:rsidRPr="00260B24">
        <w:rPr>
          <w:rFonts w:ascii="Arial" w:hAnsi="Arial" w:cs="Arial"/>
        </w:rPr>
        <w:t xml:space="preserve">района                                                 </w:t>
      </w:r>
      <w:r w:rsidR="00046B21" w:rsidRPr="00260B24">
        <w:rPr>
          <w:rFonts w:ascii="Arial" w:hAnsi="Arial" w:cs="Arial"/>
        </w:rPr>
        <w:t xml:space="preserve">        </w:t>
      </w:r>
      <w:r w:rsidR="00FF21FB" w:rsidRPr="00260B24">
        <w:rPr>
          <w:rFonts w:ascii="Arial" w:hAnsi="Arial" w:cs="Arial"/>
        </w:rPr>
        <w:t xml:space="preserve"> Г.Д. Енютин</w:t>
      </w: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260B24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60B24" w:rsidRPr="00260B24" w:rsidRDefault="00260B24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874ECD" w:rsidRPr="00260B24" w:rsidRDefault="00874ECD" w:rsidP="00260B24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874ECD" w:rsidRPr="00260B24" w:rsidRDefault="00874ECD" w:rsidP="00260B24">
      <w:pPr>
        <w:pStyle w:val="ConsPlusNormal"/>
        <w:widowControl/>
        <w:ind w:left="4620" w:firstLine="0"/>
        <w:jc w:val="right"/>
        <w:rPr>
          <w:sz w:val="24"/>
          <w:szCs w:val="24"/>
        </w:rPr>
      </w:pPr>
      <w:r w:rsidRPr="00260B24">
        <w:rPr>
          <w:sz w:val="24"/>
          <w:szCs w:val="24"/>
        </w:rPr>
        <w:t>постановлением Администрации</w:t>
      </w:r>
    </w:p>
    <w:p w:rsidR="00874ECD" w:rsidRPr="00260B24" w:rsidRDefault="00874ECD" w:rsidP="00260B24">
      <w:pPr>
        <w:pStyle w:val="ConsPlusNormal"/>
        <w:widowControl/>
        <w:ind w:left="4620" w:firstLine="0"/>
        <w:jc w:val="right"/>
        <w:rPr>
          <w:sz w:val="24"/>
          <w:szCs w:val="24"/>
        </w:rPr>
      </w:pPr>
      <w:r w:rsidRPr="00260B24">
        <w:rPr>
          <w:sz w:val="24"/>
          <w:szCs w:val="24"/>
        </w:rPr>
        <w:t xml:space="preserve"> Солнцевского района Курской области</w:t>
      </w:r>
    </w:p>
    <w:p w:rsidR="00874ECD" w:rsidRPr="00260B24" w:rsidRDefault="00874ECD" w:rsidP="00260B24">
      <w:pPr>
        <w:pStyle w:val="ConsPlusNormal"/>
        <w:widowControl/>
        <w:ind w:left="5245" w:firstLine="0"/>
        <w:jc w:val="right"/>
        <w:rPr>
          <w:sz w:val="24"/>
          <w:szCs w:val="24"/>
        </w:rPr>
      </w:pPr>
      <w:r w:rsidRPr="00260B24">
        <w:rPr>
          <w:sz w:val="24"/>
          <w:szCs w:val="24"/>
        </w:rPr>
        <w:t>от  11.11.2013 г. №602</w:t>
      </w:r>
    </w:p>
    <w:p w:rsidR="00874ECD" w:rsidRPr="00260B24" w:rsidRDefault="00874ECD" w:rsidP="00874EC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74ECD" w:rsidRPr="00260B24" w:rsidRDefault="00874ECD" w:rsidP="00874ECD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874ECD" w:rsidRPr="00260B24" w:rsidRDefault="00260B24" w:rsidP="00260B24">
      <w:pPr>
        <w:pStyle w:val="ConsPlusTitle"/>
        <w:widowControl/>
        <w:jc w:val="center"/>
        <w:rPr>
          <w:sz w:val="32"/>
          <w:szCs w:val="24"/>
        </w:rPr>
      </w:pPr>
      <w:r w:rsidRPr="00260B24">
        <w:rPr>
          <w:sz w:val="32"/>
          <w:szCs w:val="24"/>
        </w:rPr>
        <w:t>Муниципальная Программа</w:t>
      </w:r>
    </w:p>
    <w:p w:rsidR="00874ECD" w:rsidRPr="00260B24" w:rsidRDefault="00874ECD" w:rsidP="00260B24">
      <w:pPr>
        <w:pStyle w:val="ConsPlusTitle"/>
        <w:widowControl/>
        <w:jc w:val="center"/>
        <w:rPr>
          <w:sz w:val="32"/>
          <w:szCs w:val="24"/>
        </w:rPr>
      </w:pPr>
      <w:r w:rsidRPr="00260B24">
        <w:rPr>
          <w:sz w:val="32"/>
          <w:szCs w:val="24"/>
        </w:rPr>
        <w:t>Солнцевского района Курской области</w:t>
      </w:r>
    </w:p>
    <w:p w:rsidR="00874ECD" w:rsidRPr="00260B24" w:rsidRDefault="00874ECD" w:rsidP="00260B24">
      <w:pPr>
        <w:pStyle w:val="1"/>
        <w:keepNext w:val="0"/>
        <w:widowControl w:val="0"/>
        <w:spacing w:before="0"/>
        <w:ind w:hanging="17"/>
        <w:jc w:val="center"/>
        <w:rPr>
          <w:szCs w:val="24"/>
        </w:rPr>
      </w:pPr>
      <w:r w:rsidRPr="00260B24">
        <w:rPr>
          <w:szCs w:val="24"/>
        </w:rPr>
        <w:t>«Развитие институтов рынка труда</w:t>
      </w:r>
    </w:p>
    <w:p w:rsidR="00874ECD" w:rsidRPr="00260B24" w:rsidRDefault="00874ECD" w:rsidP="00260B24">
      <w:pPr>
        <w:pStyle w:val="1"/>
        <w:keepNext w:val="0"/>
        <w:widowControl w:val="0"/>
        <w:spacing w:before="0"/>
        <w:ind w:hanging="17"/>
        <w:jc w:val="center"/>
        <w:rPr>
          <w:szCs w:val="24"/>
        </w:rPr>
      </w:pPr>
      <w:r w:rsidRPr="00260B24">
        <w:rPr>
          <w:szCs w:val="24"/>
        </w:rPr>
        <w:t>в Солнцевском районе  Курской области</w:t>
      </w:r>
    </w:p>
    <w:p w:rsidR="00874ECD" w:rsidRPr="00260B24" w:rsidRDefault="00874ECD" w:rsidP="00260B24">
      <w:pPr>
        <w:jc w:val="center"/>
        <w:rPr>
          <w:rFonts w:ascii="Arial" w:hAnsi="Arial" w:cs="Arial"/>
          <w:b/>
          <w:sz w:val="32"/>
          <w:szCs w:val="24"/>
          <w:lang/>
        </w:rPr>
      </w:pPr>
    </w:p>
    <w:p w:rsidR="00874ECD" w:rsidRPr="00260B24" w:rsidRDefault="00260B24" w:rsidP="00260B24">
      <w:pPr>
        <w:pStyle w:val="1"/>
        <w:keepNext w:val="0"/>
        <w:widowControl w:val="0"/>
        <w:spacing w:before="0"/>
        <w:ind w:hanging="17"/>
        <w:jc w:val="center"/>
        <w:rPr>
          <w:szCs w:val="24"/>
          <w:lang/>
        </w:rPr>
      </w:pPr>
      <w:r w:rsidRPr="00260B24">
        <w:rPr>
          <w:szCs w:val="24"/>
        </w:rPr>
        <w:t>Паспорт</w:t>
      </w:r>
    </w:p>
    <w:p w:rsidR="00874ECD" w:rsidRPr="00260B24" w:rsidRDefault="00874ECD" w:rsidP="00260B24">
      <w:pPr>
        <w:pStyle w:val="1"/>
        <w:keepNext w:val="0"/>
        <w:widowControl w:val="0"/>
        <w:spacing w:before="0"/>
        <w:ind w:hanging="17"/>
        <w:jc w:val="center"/>
        <w:rPr>
          <w:spacing w:val="-9"/>
          <w:szCs w:val="24"/>
        </w:rPr>
      </w:pPr>
      <w:r w:rsidRPr="00260B24">
        <w:rPr>
          <w:szCs w:val="24"/>
        </w:rPr>
        <w:t>муниципальной программы Солнцевского района Курской области «Развитие институтов рынка труда  в Солнцевском районе</w:t>
      </w:r>
      <w:r w:rsidR="00260B24" w:rsidRPr="00260B24">
        <w:rPr>
          <w:spacing w:val="-9"/>
          <w:szCs w:val="24"/>
        </w:rPr>
        <w:t xml:space="preserve"> </w:t>
      </w:r>
      <w:r w:rsidRPr="00260B24">
        <w:rPr>
          <w:szCs w:val="24"/>
        </w:rPr>
        <w:t>Курской области»</w:t>
      </w:r>
    </w:p>
    <w:p w:rsidR="00874ECD" w:rsidRPr="00260B24" w:rsidRDefault="00874ECD" w:rsidP="00874ECD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3"/>
        <w:tblW w:w="9108" w:type="dxa"/>
        <w:tblLook w:val="0000"/>
      </w:tblPr>
      <w:tblGrid>
        <w:gridCol w:w="2988"/>
        <w:gridCol w:w="6120"/>
      </w:tblGrid>
      <w:tr w:rsidR="00260B24" w:rsidRPr="00260B24" w:rsidTr="00260B24">
        <w:tc>
          <w:tcPr>
            <w:tcW w:w="2988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  <w:lang w:val="en-US"/>
              </w:rPr>
            </w:pPr>
            <w:r w:rsidRPr="00260B24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120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Администрация Солнцевского района  Курской области</w:t>
            </w:r>
          </w:p>
        </w:tc>
      </w:tr>
      <w:tr w:rsidR="00260B24" w:rsidRPr="00260B24" w:rsidTr="00260B24">
        <w:tc>
          <w:tcPr>
            <w:tcW w:w="2988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</w:p>
        </w:tc>
      </w:tr>
      <w:tr w:rsidR="00260B24" w:rsidRPr="00260B24" w:rsidTr="00260B24">
        <w:tc>
          <w:tcPr>
            <w:tcW w:w="2988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Участники программы</w:t>
            </w:r>
          </w:p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отсутствуют</w:t>
            </w:r>
          </w:p>
        </w:tc>
      </w:tr>
      <w:tr w:rsidR="00260B24" w:rsidRPr="00260B24" w:rsidTr="00260B24">
        <w:tc>
          <w:tcPr>
            <w:tcW w:w="2988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Программно–целевые инструменты программы</w:t>
            </w:r>
          </w:p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отсутствуют</w:t>
            </w:r>
          </w:p>
        </w:tc>
      </w:tr>
      <w:tr w:rsidR="00260B24" w:rsidRPr="00260B24" w:rsidTr="00260B24">
        <w:tc>
          <w:tcPr>
            <w:tcW w:w="2988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120" w:type="dxa"/>
          </w:tcPr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содействие поддержанию высокой квалификации и сохранению здоровья работников, обеспечение защиты трудовых  прав граждан;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реализация государственной политики в области развития социально-трудовых отношений;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совершенствование системы оплаты труда работников районных бюджетных и казённых учреждений</w:t>
            </w:r>
          </w:p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</w:p>
        </w:tc>
      </w:tr>
      <w:tr w:rsidR="00260B24" w:rsidRPr="00260B24" w:rsidTr="00260B24">
        <w:trPr>
          <w:trHeight w:val="898"/>
        </w:trPr>
        <w:tc>
          <w:tcPr>
            <w:tcW w:w="2988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120" w:type="dxa"/>
          </w:tcPr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развитие системы оценки условий труда с точки зрения выявления вредных или опасных производственных факторов, влияющих на здоровье человека;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разработка и реализация мер, обеспечивающих снижение количества рабочих ме</w:t>
            </w:r>
            <w:proofErr w:type="gramStart"/>
            <w:r w:rsidRPr="00260B24">
              <w:rPr>
                <w:rFonts w:ascii="Arial" w:hAnsi="Arial" w:cs="Arial"/>
              </w:rPr>
              <w:t>ст с вр</w:t>
            </w:r>
            <w:proofErr w:type="gramEnd"/>
            <w:r w:rsidRPr="00260B24">
              <w:rPr>
                <w:rFonts w:ascii="Arial" w:hAnsi="Arial" w:cs="Arial"/>
              </w:rPr>
              <w:t xml:space="preserve">едными и опасными условиями труда, а также создание </w:t>
            </w:r>
            <w:r w:rsidRPr="00260B24">
              <w:rPr>
                <w:rFonts w:ascii="Arial" w:hAnsi="Arial" w:cs="Arial"/>
              </w:rPr>
              <w:lastRenderedPageBreak/>
              <w:t>эффективных рабочих мест с безопасными условиями труда;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совершенствование развития на территории Солнцевского района Курской области социально-трудовых отношений;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повышение качества заключаемых коллективных договоров и соглашений, содействие урегулированию коллективных трудовых споров;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 xml:space="preserve">оказание содействия муниципальным казенным бюджетным учреждениям, органам местного самоуправления Солнцевского района  Курской области в обеспечении поэтапного </w:t>
            </w:r>
            <w:proofErr w:type="gramStart"/>
            <w:r w:rsidRPr="00260B24">
              <w:rPr>
                <w:rFonts w:ascii="Arial" w:hAnsi="Arial" w:cs="Arial"/>
              </w:rPr>
              <w:t>повышения уровня оплаты труда работников районных бюджетных</w:t>
            </w:r>
            <w:proofErr w:type="gramEnd"/>
            <w:r w:rsidRPr="00260B24">
              <w:rPr>
                <w:rFonts w:ascii="Arial" w:hAnsi="Arial" w:cs="Arial"/>
              </w:rPr>
              <w:t xml:space="preserve"> и казённых учреждений в целях реализации Указа Президента Российской Федерации от  7 мая 2012г. № 597 «О мероприятиях по реализации государственной социальной политики»</w:t>
            </w:r>
          </w:p>
          <w:p w:rsidR="00260B24" w:rsidRPr="00260B24" w:rsidRDefault="00260B2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60B24" w:rsidRPr="00260B24" w:rsidTr="00260B24">
        <w:tc>
          <w:tcPr>
            <w:tcW w:w="2988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20" w:type="dxa"/>
          </w:tcPr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удельный вес работников, занятых в условиях, не отвечающих санитарно-гигиеническим нормам, к общей численности занятых в экономике Солнцевского района Курской области;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удельный вес работников, занятых на рабочих местах, аттестованных по условиям труда, от общего количества занятых в экономике Солнцевского района Курской области;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доля коллективных договоров организаций, прошедших предварительную  регистрацию, к числу заключенных коллективных договоров;</w:t>
            </w:r>
          </w:p>
          <w:p w:rsidR="00260B24" w:rsidRPr="00260B24" w:rsidRDefault="00260B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численность лиц с установленным в текущем году профессиональным заболеванием в расчёте на 10 тыс. работающих;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 xml:space="preserve">численность первично </w:t>
            </w:r>
            <w:proofErr w:type="gramStart"/>
            <w:r w:rsidRPr="00260B24">
              <w:rPr>
                <w:rFonts w:ascii="Arial" w:hAnsi="Arial" w:cs="Arial"/>
              </w:rPr>
              <w:t>вышедших</w:t>
            </w:r>
            <w:proofErr w:type="gramEnd"/>
            <w:r w:rsidRPr="00260B24">
              <w:rPr>
                <w:rFonts w:ascii="Arial" w:hAnsi="Arial" w:cs="Arial"/>
              </w:rPr>
              <w:t xml:space="preserve"> на инвалидность по трудовому увечью в расчёте на 10 тыс. работающих;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</w:p>
        </w:tc>
      </w:tr>
      <w:tr w:rsidR="00260B24" w:rsidRPr="00260B24" w:rsidTr="00260B24">
        <w:tc>
          <w:tcPr>
            <w:tcW w:w="2988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Этапы и сроки реализации программы</w:t>
            </w:r>
          </w:p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 xml:space="preserve">программа реализуется в один этап в течение 2014 –2016 годов </w:t>
            </w:r>
          </w:p>
        </w:tc>
      </w:tr>
      <w:tr w:rsidR="00260B24" w:rsidRPr="00260B24" w:rsidTr="00260B24">
        <w:tc>
          <w:tcPr>
            <w:tcW w:w="2988" w:type="dxa"/>
          </w:tcPr>
          <w:p w:rsidR="00260B24" w:rsidRPr="00260B24" w:rsidRDefault="00260B24">
            <w:pPr>
              <w:pStyle w:val="af"/>
              <w:ind w:right="-205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Объемы  ассигнований программы</w:t>
            </w:r>
          </w:p>
        </w:tc>
        <w:tc>
          <w:tcPr>
            <w:tcW w:w="6120" w:type="dxa"/>
          </w:tcPr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 xml:space="preserve">общий объем  ассигнований программы в 2014–2016 годах за счет средств районного бюджета составляет 711 тыс. рублей в том числе: 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2014 год – 237 тыс. рублей;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2015 год – 237 тыс. рублей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2016 год – 237 тыс. рублей;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</w:p>
        </w:tc>
      </w:tr>
      <w:tr w:rsidR="00260B24" w:rsidRPr="00260B24" w:rsidTr="00260B24">
        <w:tc>
          <w:tcPr>
            <w:tcW w:w="2988" w:type="dxa"/>
          </w:tcPr>
          <w:p w:rsidR="00260B24" w:rsidRPr="00260B24" w:rsidRDefault="00260B24">
            <w:pPr>
              <w:pStyle w:val="af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 xml:space="preserve">Ожидаемые результаты реализации программы </w:t>
            </w:r>
          </w:p>
        </w:tc>
        <w:tc>
          <w:tcPr>
            <w:tcW w:w="6120" w:type="dxa"/>
          </w:tcPr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снижение к 2016 году удельного веса работников, занятых в условиях, не отвечающих санитарно-гигиеническим нормам, к общей численности занятых в экономике Солнцевского района Курской области  до 30,1 %;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lastRenderedPageBreak/>
              <w:t>увеличение к 2016 году удельного веса работников, занятых на рабочих местах, аттестованных по условиям труда, от общего количества занятых в экономике Солнцевского района Курской области до 90,0 %;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  <w:r w:rsidRPr="00260B24">
              <w:rPr>
                <w:rFonts w:ascii="Arial" w:hAnsi="Arial" w:cs="Arial"/>
              </w:rPr>
              <w:t>увеличение к 2016 году доли коллективных договоров организаций, прошедших уведомительную регистрацию, к числу заключенных коллективных договоров до 100 %.</w:t>
            </w:r>
          </w:p>
          <w:p w:rsidR="00260B24" w:rsidRPr="00260B24" w:rsidRDefault="00260B24">
            <w:pPr>
              <w:pStyle w:val="af"/>
              <w:jc w:val="both"/>
              <w:rPr>
                <w:rFonts w:ascii="Arial" w:hAnsi="Arial" w:cs="Arial"/>
              </w:rPr>
            </w:pPr>
          </w:p>
        </w:tc>
      </w:tr>
    </w:tbl>
    <w:p w:rsidR="00260B24" w:rsidRPr="00260B24" w:rsidRDefault="00260B24" w:rsidP="00260B24">
      <w:pPr>
        <w:pStyle w:val="af"/>
        <w:ind w:left="1080"/>
        <w:rPr>
          <w:rFonts w:ascii="Arial" w:eastAsia="Arial Unicode MS" w:hAnsi="Arial" w:cs="Arial"/>
          <w:b/>
        </w:rPr>
      </w:pPr>
    </w:p>
    <w:p w:rsidR="00874ECD" w:rsidRPr="00260B24" w:rsidRDefault="00874ECD" w:rsidP="00874ECD">
      <w:pPr>
        <w:pStyle w:val="af"/>
        <w:numPr>
          <w:ilvl w:val="0"/>
          <w:numId w:val="4"/>
        </w:numPr>
        <w:jc w:val="center"/>
        <w:rPr>
          <w:rFonts w:ascii="Arial" w:eastAsia="Arial Unicode MS" w:hAnsi="Arial" w:cs="Arial"/>
          <w:b/>
          <w:sz w:val="32"/>
        </w:rPr>
      </w:pPr>
      <w:r w:rsidRPr="00260B24">
        <w:rPr>
          <w:rFonts w:ascii="Arial" w:eastAsia="Arial Unicode MS" w:hAnsi="Arial" w:cs="Arial"/>
          <w:b/>
          <w:sz w:val="32"/>
        </w:rPr>
        <w:t>Характеристика сферы реализации  программы, описание основных проблем в указанной сфере и прогноз ее развития</w:t>
      </w:r>
    </w:p>
    <w:p w:rsidR="00874ECD" w:rsidRPr="00260B24" w:rsidRDefault="00874ECD" w:rsidP="00874ECD">
      <w:pPr>
        <w:pStyle w:val="af"/>
        <w:jc w:val="center"/>
        <w:rPr>
          <w:rFonts w:ascii="Arial" w:eastAsia="Arial Unicode MS" w:hAnsi="Arial" w:cs="Arial"/>
        </w:rPr>
      </w:pP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  <w:highlight w:val="yellow"/>
        </w:rPr>
      </w:pPr>
      <w:r w:rsidRPr="00260B24">
        <w:rPr>
          <w:rStyle w:val="style41"/>
          <w:rFonts w:ascii="Arial" w:hAnsi="Arial" w:cs="Arial"/>
          <w:b w:val="0"/>
        </w:rPr>
        <w:t>Программа в полной мере</w:t>
      </w:r>
      <w:r w:rsidRPr="00260B24">
        <w:rPr>
          <w:rStyle w:val="style41"/>
          <w:rFonts w:ascii="Arial" w:hAnsi="Arial" w:cs="Arial"/>
        </w:rPr>
        <w:t xml:space="preserve"> </w:t>
      </w:r>
      <w:r w:rsidRPr="00260B24">
        <w:rPr>
          <w:rFonts w:ascii="Arial" w:hAnsi="Arial" w:cs="Arial"/>
        </w:rPr>
        <w:t>реализует на территории Солнцевского района Курской области государственную политику в  сфере  социально-трудовых отношений, а также создает преемственность мероприятий долгосрочной целевой программы «Улучшение условий и охраны труда в Солнцевском районе Курской области на 2013–2015 годы».</w:t>
      </w:r>
    </w:p>
    <w:p w:rsidR="00874ECD" w:rsidRPr="00260B24" w:rsidRDefault="00874ECD" w:rsidP="00874E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 xml:space="preserve">Несмотря на улучшение некоторых показателей состояния охраны труда (например, ежегодного снижения показателей общего и смертельного травматизма), во многих организациях Солнцевского района Курской области сохраняется высокий уровень производственно-обусловленной заболеваемости. </w:t>
      </w:r>
    </w:p>
    <w:p w:rsidR="00874ECD" w:rsidRPr="00260B24" w:rsidRDefault="00874ECD" w:rsidP="00874E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 xml:space="preserve">Анализ численности работников, занятых в условиях, не отвечающих санитарно-гигиеническим нормам, позволяет сделать следующие выводы: неудовлетворительное состояние условий труда, длительное воздействие вредных производственных </w:t>
      </w:r>
      <w:proofErr w:type="gramStart"/>
      <w:r w:rsidRPr="00260B24">
        <w:rPr>
          <w:rFonts w:ascii="Arial" w:hAnsi="Arial" w:cs="Arial"/>
          <w:sz w:val="24"/>
          <w:szCs w:val="24"/>
        </w:rPr>
        <w:t>факторов</w:t>
      </w:r>
      <w:proofErr w:type="gramEnd"/>
      <w:r w:rsidRPr="00260B24">
        <w:rPr>
          <w:rFonts w:ascii="Arial" w:hAnsi="Arial" w:cs="Arial"/>
          <w:sz w:val="24"/>
          <w:szCs w:val="24"/>
        </w:rPr>
        <w:t xml:space="preserve"> на организм работающих являются основными причинами формирования у работающих</w:t>
      </w:r>
      <w:r w:rsidR="00260B24" w:rsidRPr="00260B24">
        <w:rPr>
          <w:rFonts w:ascii="Arial" w:hAnsi="Arial" w:cs="Arial"/>
          <w:sz w:val="24"/>
          <w:szCs w:val="24"/>
        </w:rPr>
        <w:t xml:space="preserve"> профессиональной патологии.</w:t>
      </w:r>
    </w:p>
    <w:p w:rsidR="00874ECD" w:rsidRPr="00260B24" w:rsidRDefault="00874ECD" w:rsidP="00874ECD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>Причинами возникновения и развития профессиональных заболеваний также являются: продолжительный профессиональный маршрут в контакте с вредными факторами производственной среды; несовершенство технологических процессов; конструктивные недостатки сре</w:t>
      </w:r>
      <w:proofErr w:type="gramStart"/>
      <w:r w:rsidRPr="00260B24">
        <w:rPr>
          <w:rFonts w:ascii="Arial" w:hAnsi="Arial" w:cs="Arial"/>
          <w:sz w:val="24"/>
          <w:szCs w:val="24"/>
        </w:rPr>
        <w:t>дств тр</w:t>
      </w:r>
      <w:proofErr w:type="gramEnd"/>
      <w:r w:rsidRPr="00260B24">
        <w:rPr>
          <w:rFonts w:ascii="Arial" w:hAnsi="Arial" w:cs="Arial"/>
          <w:sz w:val="24"/>
          <w:szCs w:val="24"/>
        </w:rPr>
        <w:t xml:space="preserve">уда (машин, механизмов, оборудования, инструментов); несвоевременное трудоустройство при наличии медицинских противопоказаний к выполнению работ в профессии; несовершенство организации рабочих мест; неприменение и отсутствие средств индивидуальной защиты. Наряду с объективными причинами следует отметить и </w:t>
      </w:r>
      <w:proofErr w:type="gramStart"/>
      <w:r w:rsidRPr="00260B24">
        <w:rPr>
          <w:rFonts w:ascii="Arial" w:hAnsi="Arial" w:cs="Arial"/>
          <w:sz w:val="24"/>
          <w:szCs w:val="24"/>
        </w:rPr>
        <w:t>субъективные</w:t>
      </w:r>
      <w:proofErr w:type="gramEnd"/>
      <w:r w:rsidRPr="00260B24">
        <w:rPr>
          <w:rFonts w:ascii="Arial" w:hAnsi="Arial" w:cs="Arial"/>
          <w:sz w:val="24"/>
          <w:szCs w:val="24"/>
        </w:rPr>
        <w:t>: стремление работников к социальной, в том числе  материальной защищенности.</w:t>
      </w:r>
    </w:p>
    <w:p w:rsidR="00874ECD" w:rsidRPr="00260B24" w:rsidRDefault="00874ECD" w:rsidP="00874ECD">
      <w:pPr>
        <w:pStyle w:val="af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ab/>
        <w:t>Одним из факторов, определяющих необходимость программно - целевого подхода, является обеспечение прав работников на достойную и полную оплату труда, улучшение качества жизни населения района.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По данным территориального органа Федеральной службы государственной статистики по Курской области в Солнцевском районе по состоянию на 1 января 2013 года просроченная задолженность по заработной плате  отсутствует. Обеспечение своевременной выплаты заработной платы и ликвидация ее задолженности находится на постоянном контроле и регулярно рассматривается на заседаниях районной межведомственной комиссии по социально-экономическим вопросам.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lastRenderedPageBreak/>
        <w:t xml:space="preserve">В течение 2012 года вопрос своевременности и полноты выплаты заработной платы в хозяйствующих субъектах Солнцевского района Курской области рассматривался  на заседаниях районной комиссии по социально-экономическим вопросам. Проведено восемь заседаний </w:t>
      </w:r>
      <w:proofErr w:type="gramStart"/>
      <w:r w:rsidRPr="00260B24">
        <w:rPr>
          <w:rFonts w:ascii="Arial" w:hAnsi="Arial" w:cs="Arial"/>
        </w:rPr>
        <w:t>районной</w:t>
      </w:r>
      <w:proofErr w:type="gramEnd"/>
      <w:r w:rsidRPr="00260B24">
        <w:rPr>
          <w:rFonts w:ascii="Arial" w:hAnsi="Arial" w:cs="Arial"/>
        </w:rPr>
        <w:t xml:space="preserve"> межведомственных комиссий по социально-экономическим вопросам.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 xml:space="preserve">В рамках реализации Указа Президента Российской Федерации от    7 мая 2012 г. № 597 «О мероприятиях по реализации государственной социальной политики» оказывается содействие муниципальным образованиям Солнцевского района  Курской области, районным казенным бюджетным учреждениям в проведении поэтапного увеличения оплаты труда работников  бюджетных и казенных учреждений в различных  сферах. 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В целях снижения социальной напряженности в сфере труда проводится работа по урегулированию  коллективных трудовых споров между работниками и работодателями по вопросам установления, изменения и выполнения коллективных договоров, соглашений, а также в связи с отказом работодателя в учете мнения выборного представительного органа работников при принятии локальных нормативных актов.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 xml:space="preserve">В результате реализации  программы предполагается  улучшение ситуации с охраной и условиями труда и достижение  к 2016 году следующих показателей: 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снижение удельного веса работников, занятых в условиях, не отвечающих санитарно-гигиеническим нормам, к общей численности занятых в экономике Солнцевского района Курской области;</w:t>
      </w:r>
    </w:p>
    <w:p w:rsidR="00874ECD" w:rsidRPr="00260B24" w:rsidRDefault="00874ECD" w:rsidP="00874ECD">
      <w:pPr>
        <w:pStyle w:val="af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ab/>
        <w:t>увеличение удельного веса работников, занятых на рабочих местах, аттестованных по условиям труда, от общего количества занятых в экономике Курской области;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увеличение  доли коллективных договоров организаций, прошедших уведомительную регистрацию, к числу заключенных коллективных договоров.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  <w:sz w:val="32"/>
        </w:rPr>
      </w:pPr>
    </w:p>
    <w:p w:rsidR="00874ECD" w:rsidRPr="00260B24" w:rsidRDefault="00874ECD" w:rsidP="00260B24">
      <w:pPr>
        <w:pStyle w:val="af"/>
        <w:numPr>
          <w:ilvl w:val="0"/>
          <w:numId w:val="4"/>
        </w:numPr>
        <w:jc w:val="center"/>
        <w:rPr>
          <w:rFonts w:ascii="Arial" w:eastAsia="Arial Unicode MS" w:hAnsi="Arial" w:cs="Arial"/>
          <w:b/>
          <w:sz w:val="32"/>
        </w:rPr>
      </w:pPr>
      <w:r w:rsidRPr="00260B24">
        <w:rPr>
          <w:rFonts w:ascii="Arial" w:eastAsia="Arial Unicode MS" w:hAnsi="Arial" w:cs="Arial"/>
          <w:b/>
          <w:sz w:val="32"/>
        </w:rPr>
        <w:t>Приоритеты государственной политики в сфере реализации</w:t>
      </w:r>
      <w:r w:rsidR="00260B24" w:rsidRPr="00260B24">
        <w:rPr>
          <w:rFonts w:ascii="Arial" w:eastAsia="Arial Unicode MS" w:hAnsi="Arial" w:cs="Arial"/>
          <w:b/>
          <w:sz w:val="32"/>
        </w:rPr>
        <w:t xml:space="preserve"> </w:t>
      </w:r>
      <w:r w:rsidRPr="00260B24">
        <w:rPr>
          <w:rFonts w:ascii="Arial" w:eastAsia="Arial Unicode MS" w:hAnsi="Arial" w:cs="Arial"/>
          <w:b/>
          <w:sz w:val="32"/>
        </w:rPr>
        <w:t>программы, цели (при необходимости), задачи и показатели</w:t>
      </w:r>
      <w:r w:rsidR="00260B24" w:rsidRPr="00260B24">
        <w:rPr>
          <w:rFonts w:ascii="Arial" w:eastAsia="Arial Unicode MS" w:hAnsi="Arial" w:cs="Arial"/>
          <w:b/>
          <w:sz w:val="32"/>
        </w:rPr>
        <w:t xml:space="preserve"> </w:t>
      </w:r>
      <w:r w:rsidRPr="00260B24">
        <w:rPr>
          <w:rFonts w:ascii="Arial" w:eastAsia="Arial Unicode MS" w:hAnsi="Arial" w:cs="Arial"/>
          <w:b/>
          <w:sz w:val="32"/>
        </w:rPr>
        <w:t>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874ECD" w:rsidRPr="00260B24" w:rsidRDefault="00874ECD" w:rsidP="00874ECD">
      <w:pPr>
        <w:pStyle w:val="af"/>
        <w:jc w:val="both"/>
        <w:rPr>
          <w:rFonts w:ascii="Arial" w:hAnsi="Arial" w:cs="Arial"/>
          <w:b/>
        </w:rPr>
      </w:pPr>
    </w:p>
    <w:p w:rsidR="00874ECD" w:rsidRPr="00260B24" w:rsidRDefault="00874ECD" w:rsidP="00874ECD">
      <w:pPr>
        <w:ind w:firstLine="708"/>
        <w:jc w:val="both"/>
        <w:rPr>
          <w:rFonts w:ascii="Arial" w:hAnsi="Arial" w:cs="Arial"/>
          <w:shadow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>Указом Президента Российской Федерации от 9 октября 2007 г.       № 1351 утверждена Концепция демографической политики Российской Федерации на период до 2025 года, в соответствии с которой намечено сокращение смертности и травматизма от несчастных случаев на производстве и профессиональных заболеваний.</w:t>
      </w:r>
      <w:r w:rsidRPr="00260B24">
        <w:rPr>
          <w:rFonts w:ascii="Arial" w:hAnsi="Arial" w:cs="Arial"/>
          <w:shadow/>
          <w:sz w:val="24"/>
          <w:szCs w:val="24"/>
        </w:rPr>
        <w:tab/>
      </w:r>
    </w:p>
    <w:p w:rsidR="00874ECD" w:rsidRPr="00260B24" w:rsidRDefault="00874ECD" w:rsidP="00874E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 xml:space="preserve">Основной задачей в области охраны труда в настоящее время является переход от реагирования на страховые случаи к управлению рисками повреждения здоровья работников. </w:t>
      </w:r>
    </w:p>
    <w:p w:rsidR="00874ECD" w:rsidRPr="00260B24" w:rsidRDefault="00874ECD" w:rsidP="00874E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 xml:space="preserve">Эффективность работы по реализации программы, как одного из основных направлений государственной политики в области охраны труда, определяется действием системы управления охраной труда на основе </w:t>
      </w:r>
      <w:r w:rsidRPr="00260B24">
        <w:rPr>
          <w:rFonts w:ascii="Arial" w:hAnsi="Arial" w:cs="Arial"/>
          <w:sz w:val="24"/>
          <w:szCs w:val="24"/>
        </w:rPr>
        <w:lastRenderedPageBreak/>
        <w:t xml:space="preserve">нормативной правовой базы по охране труда в Солнцевском районе Курской области. </w:t>
      </w:r>
    </w:p>
    <w:p w:rsidR="00874ECD" w:rsidRPr="00260B24" w:rsidRDefault="00874ECD" w:rsidP="00874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>Важнейшим фактором, определяющим необходимость реализации программы на уровне Солнцевского района Курской области, является социальная значимость данной проблемы в части повышения качества жизни и сохранения здоровья трудоспособного населения Солнцевского района Курской области.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Цели программы:  содействие поддержанию высокой квалификации и сохранению здоровья работников, обеспечение защиты трудовых  прав граждан; реализация государственной политики в области развития социально-трудовых отношений; совершенствование системы оплаты труда работников районных бюджетных и казённых учреждений.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Для достижения поставленных целей необходимо решение следующих задач: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развитие системы оценки условий труда с точки зрения выявления вредных или опасных производственных факторов, влияющих на здоровье человека;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разработка и реализация мер, обеспечивающих снижение количества рабочих ме</w:t>
      </w:r>
      <w:proofErr w:type="gramStart"/>
      <w:r w:rsidRPr="00260B24">
        <w:rPr>
          <w:rFonts w:ascii="Arial" w:hAnsi="Arial" w:cs="Arial"/>
        </w:rPr>
        <w:t>ст с вр</w:t>
      </w:r>
      <w:proofErr w:type="gramEnd"/>
      <w:r w:rsidRPr="00260B24">
        <w:rPr>
          <w:rFonts w:ascii="Arial" w:hAnsi="Arial" w:cs="Arial"/>
        </w:rPr>
        <w:t>едными и опасными условиями труда, а также создание эффективных рабочих мест с безопасными условиями труда;</w:t>
      </w:r>
    </w:p>
    <w:p w:rsidR="00874ECD" w:rsidRPr="00260B24" w:rsidRDefault="00874ECD" w:rsidP="00874ECD">
      <w:pPr>
        <w:pStyle w:val="af"/>
        <w:ind w:firstLine="709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совершенствование развития на территории Курской области социально-трудовых отношений;</w:t>
      </w:r>
    </w:p>
    <w:p w:rsidR="00874ECD" w:rsidRPr="00260B24" w:rsidRDefault="00874ECD" w:rsidP="00874ECD">
      <w:pPr>
        <w:pStyle w:val="af"/>
        <w:ind w:firstLine="709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повышение качества заключаемых коллективных договоров и соглашений, содействие урегулированию коллективных трудовых споров;</w:t>
      </w:r>
    </w:p>
    <w:p w:rsidR="00874ECD" w:rsidRPr="00260B24" w:rsidRDefault="00874ECD" w:rsidP="00874ECD">
      <w:pPr>
        <w:pStyle w:val="af"/>
        <w:ind w:firstLine="709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 xml:space="preserve">оказание содействия органам местного самоуправления Солнцевского района Курской области, районным бюджетным организациям в обеспечении поэтапного </w:t>
      </w:r>
      <w:proofErr w:type="gramStart"/>
      <w:r w:rsidRPr="00260B24">
        <w:rPr>
          <w:rFonts w:ascii="Arial" w:hAnsi="Arial" w:cs="Arial"/>
        </w:rPr>
        <w:t>повышения уровня оплаты труда работников районных бюджетных</w:t>
      </w:r>
      <w:proofErr w:type="gramEnd"/>
      <w:r w:rsidRPr="00260B24">
        <w:rPr>
          <w:rFonts w:ascii="Arial" w:hAnsi="Arial" w:cs="Arial"/>
        </w:rPr>
        <w:t xml:space="preserve"> и казённых учреждений в целях реализации Указа Президента Российской Федерации от  7 мая 2012г. № 597 «О мероприятиях по реализации государственной социальной политики».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 xml:space="preserve">Целевыми индикаторами и показателями, характеризующими эффективность реализации программы, являются: 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proofErr w:type="gramStart"/>
      <w:r w:rsidRPr="00260B24">
        <w:rPr>
          <w:rFonts w:ascii="Arial" w:hAnsi="Arial" w:cs="Arial"/>
        </w:rPr>
        <w:t>-удельный вес работников, занятых в условиях, не отвечающих санитарно-гигиеническим нормам, к общей численности занятых в экономике Солнцевского района  Курской области (данный показатель является расчетным показателем, определяемым территориальным органом Федеральной службой государственной статистики по Курской области на основании годовой формы федерального государственного статистического наблюдения №1-Т (условия труда) за отчетный период по территориальному разрезу наблюдения и является относительной характеристикой состояния условий труда);</w:t>
      </w:r>
      <w:proofErr w:type="gramEnd"/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proofErr w:type="gramStart"/>
      <w:r w:rsidRPr="00260B24">
        <w:rPr>
          <w:rFonts w:ascii="Arial" w:hAnsi="Arial" w:cs="Arial"/>
        </w:rPr>
        <w:t>-удельный вес работников, занятых на рабочих местах, аттестованных по условиям труда, от общего количества занятых в экономике Солнцевского района Курской области (данный показатель является расчетным показателем, ежегодно определяемым  комитетом по труду и занятости населения Курской области за пятилетний период, исходя из соотношения количества работников, занятых на рабочих местах организаций, где проведена аттестация рабочих мест по условиям труда, на основании Сводной</w:t>
      </w:r>
      <w:proofErr w:type="gramEnd"/>
      <w:r w:rsidRPr="00260B24">
        <w:rPr>
          <w:rFonts w:ascii="Arial" w:hAnsi="Arial" w:cs="Arial"/>
        </w:rPr>
        <w:t xml:space="preserve"> </w:t>
      </w:r>
      <w:proofErr w:type="gramStart"/>
      <w:r w:rsidRPr="00260B24">
        <w:rPr>
          <w:rFonts w:ascii="Arial" w:hAnsi="Arial" w:cs="Arial"/>
        </w:rPr>
        <w:t xml:space="preserve">ведомости результатов аттестации рабочих мест по условиям труда за отчетные годы, ведущейся </w:t>
      </w:r>
      <w:r w:rsidRPr="00260B24">
        <w:rPr>
          <w:rFonts w:ascii="Arial" w:hAnsi="Arial" w:cs="Arial"/>
        </w:rPr>
        <w:lastRenderedPageBreak/>
        <w:t>Государственной инспекцией труда в Курской области, во исполнение приказа Федеральной службы по труду и занятости  от 31 августа 2011 года № 193 «Об организации работы по реализации пункта 45 Порядка проведения аттестации рабочих мест по условиям труда, утвержденного приказом Министерства здравоохранения и социального развития Российской Федерации от 26 апреля</w:t>
      </w:r>
      <w:proofErr w:type="gramEnd"/>
      <w:r w:rsidRPr="00260B24">
        <w:rPr>
          <w:rFonts w:ascii="Arial" w:hAnsi="Arial" w:cs="Arial"/>
        </w:rPr>
        <w:t xml:space="preserve"> </w:t>
      </w:r>
      <w:proofErr w:type="gramStart"/>
      <w:r w:rsidRPr="00260B24">
        <w:rPr>
          <w:rFonts w:ascii="Arial" w:hAnsi="Arial" w:cs="Arial"/>
        </w:rPr>
        <w:t>2011 года № 342н» и списочной численности работников,  определяемой территориальным органом Федеральной службой государственной статистики по Курской области на основании годовой формы федерального государственного статистического наблюдения № 1-Т за отчетный период по территориальному разрезу наблюдения и является относительной характеристикой состояния проведения аттестации рабочих мест по условиям труда за пятилетний период);</w:t>
      </w:r>
      <w:proofErr w:type="gramEnd"/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- доля коллективных договоров организаций, прошедших уведомительную регистрацию, к числу заключенных коллективных договоров</w:t>
      </w:r>
      <w:proofErr w:type="gramStart"/>
      <w:r w:rsidRPr="00260B24">
        <w:rPr>
          <w:rFonts w:ascii="Arial" w:hAnsi="Arial" w:cs="Arial"/>
        </w:rPr>
        <w:t xml:space="preserve"> (%) (</w:t>
      </w:r>
      <w:proofErr w:type="gramEnd"/>
      <w:r w:rsidRPr="00260B24">
        <w:rPr>
          <w:rFonts w:ascii="Arial" w:hAnsi="Arial" w:cs="Arial"/>
        </w:rPr>
        <w:t>данный показатель рассчитывается как отношение количества коллективных договоров, прошедших уведомительную регистрацию, к числу заключенных коллективных договоров);</w:t>
      </w:r>
    </w:p>
    <w:p w:rsidR="00874ECD" w:rsidRPr="00260B24" w:rsidRDefault="00874ECD" w:rsidP="00874E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>- численность лиц с установленным в текущем году профессиональным заболеванием в расчёте на 10 тыс. работающих (данный показатель рассчитывается как отношение количества граждан с установленным профессиональным заболеванием к 10 тыс. работающих);</w:t>
      </w:r>
    </w:p>
    <w:p w:rsidR="00874ECD" w:rsidRPr="00260B24" w:rsidRDefault="00874ECD" w:rsidP="00874E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>- численность первично вышедших на инвалидность по трудовому увечью в расчёте на 10 тыс. работающих (данный показатель рассчитывается как отношение количества граждан, вышедших на инвалидность по трудовому увечью, к  10 тыс. работающих);</w:t>
      </w:r>
    </w:p>
    <w:p w:rsidR="00874ECD" w:rsidRPr="00260B24" w:rsidRDefault="00874ECD" w:rsidP="00874E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874ECD" w:rsidRPr="00260B24" w:rsidRDefault="00874ECD" w:rsidP="00874ECD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>снизить удельный вес работников, занятых в условиях, не отвечающих санитарно-гигиеническим нормам, к общей численности занятых в экономике Солнцевского района Курской области до 30,1 %;</w:t>
      </w:r>
    </w:p>
    <w:p w:rsidR="00874ECD" w:rsidRPr="00260B24" w:rsidRDefault="00874ECD" w:rsidP="00874EC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>увеличить удельный вес работников, занятых на рабочих местах, аттестованных по условиям труда, от общего количества занятых в экономике Курской области до 90,0 %;</w:t>
      </w:r>
    </w:p>
    <w:p w:rsidR="00874ECD" w:rsidRPr="00260B24" w:rsidRDefault="00874ECD" w:rsidP="00874ECD">
      <w:pPr>
        <w:pStyle w:val="af"/>
        <w:ind w:firstLine="709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увеличить к 2016 году долю коллективных договоров организаций, прошедших уведомительную регистрацию, к числу заключенных коллективных договоров до 100 %;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Динамика данных показателей будет свидетельствовать об эффективности выполненных мероприятий.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 xml:space="preserve">Программа будет реализована в один этап в течение 2014 - 2016 годов, что позволит обеспечить непрерывность решаемых задач. 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</w:p>
    <w:p w:rsidR="00874ECD" w:rsidRPr="00260B24" w:rsidRDefault="00874ECD" w:rsidP="00874ECD">
      <w:pPr>
        <w:pStyle w:val="af"/>
        <w:ind w:left="360"/>
        <w:jc w:val="center"/>
        <w:rPr>
          <w:rFonts w:ascii="Arial" w:hAnsi="Arial" w:cs="Arial"/>
          <w:b/>
          <w:sz w:val="32"/>
        </w:rPr>
      </w:pPr>
      <w:r w:rsidRPr="00260B24">
        <w:rPr>
          <w:rFonts w:ascii="Arial" w:hAnsi="Arial" w:cs="Arial"/>
          <w:b/>
          <w:sz w:val="32"/>
          <w:lang w:val="en-US"/>
        </w:rPr>
        <w:t>III</w:t>
      </w:r>
      <w:r w:rsidRPr="00260B24">
        <w:rPr>
          <w:rFonts w:ascii="Arial" w:hAnsi="Arial" w:cs="Arial"/>
          <w:b/>
          <w:sz w:val="32"/>
        </w:rPr>
        <w:t xml:space="preserve">. </w:t>
      </w:r>
      <w:proofErr w:type="gramStart"/>
      <w:r w:rsidRPr="00260B24">
        <w:rPr>
          <w:rFonts w:ascii="Arial" w:hAnsi="Arial" w:cs="Arial"/>
          <w:b/>
          <w:sz w:val="32"/>
        </w:rPr>
        <w:t>Характеристика  муниципальной</w:t>
      </w:r>
      <w:proofErr w:type="gramEnd"/>
      <w:r w:rsidRPr="00260B24">
        <w:rPr>
          <w:rFonts w:ascii="Arial" w:hAnsi="Arial" w:cs="Arial"/>
          <w:b/>
          <w:sz w:val="32"/>
        </w:rPr>
        <w:t xml:space="preserve"> программы и  основных мероприятий программы</w:t>
      </w:r>
    </w:p>
    <w:p w:rsidR="00874ECD" w:rsidRPr="00260B24" w:rsidRDefault="00874ECD" w:rsidP="00874ECD">
      <w:pPr>
        <w:pStyle w:val="af"/>
        <w:jc w:val="center"/>
        <w:rPr>
          <w:rFonts w:ascii="Arial" w:hAnsi="Arial" w:cs="Arial"/>
          <w:b/>
        </w:rPr>
      </w:pP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Реализация  программы предусматривает выполнение следующих основных  мероприятий: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Основное мероприятие 1.1. Стимулирование работодателей к улучшению условий труда на рабочих местах.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В рамках данного основного мероприятия будут проведены следующие мероприятия: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участие в проведении областного конкурса на лучшее состояние условий и охраны труда в организациях Курской области;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lastRenderedPageBreak/>
        <w:t>участие в проведении ежегодной областной конференции, посвященной Всемирному дню охраны труда;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внедрение механизмов управления профессиональными рисками в системы управления охраной труда в организациях, расположенных на территории Солнцевского района Курской области;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 xml:space="preserve">совершенствование нормативной правовой базы охраны труда и информационное обеспечение и пропаганда охраны труда; 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непрерывная подготовка работников по охране труда на основе современных технологий обучения.</w:t>
      </w:r>
    </w:p>
    <w:p w:rsidR="00874ECD" w:rsidRPr="00260B24" w:rsidRDefault="00874ECD" w:rsidP="00874ECD">
      <w:pPr>
        <w:pStyle w:val="af"/>
        <w:ind w:firstLine="709"/>
        <w:jc w:val="both"/>
        <w:rPr>
          <w:rFonts w:ascii="Arial" w:eastAsia="Calibri" w:hAnsi="Arial" w:cs="Arial"/>
        </w:rPr>
      </w:pPr>
      <w:r w:rsidRPr="00260B24">
        <w:rPr>
          <w:rFonts w:ascii="Arial" w:hAnsi="Arial" w:cs="Arial"/>
        </w:rPr>
        <w:t>Основное мероприятие 1.2. Финансовое обеспечение отдельных полномочий Солнцевского района  в сфере трудовых отношений, предоставляемых из областного бюджета.</w:t>
      </w:r>
    </w:p>
    <w:p w:rsidR="00874ECD" w:rsidRPr="00260B24" w:rsidRDefault="00874ECD" w:rsidP="00874ECD">
      <w:pPr>
        <w:pStyle w:val="ConsPlusNormal"/>
        <w:ind w:firstLine="540"/>
        <w:jc w:val="both"/>
        <w:rPr>
          <w:sz w:val="24"/>
          <w:szCs w:val="24"/>
        </w:rPr>
      </w:pPr>
      <w:r w:rsidRPr="00260B24">
        <w:rPr>
          <w:sz w:val="24"/>
          <w:szCs w:val="24"/>
        </w:rPr>
        <w:t xml:space="preserve">В соответствии с Законом Курской области от 6 апреля 2007 года №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 предусматривается </w:t>
      </w:r>
      <w:r w:rsidRPr="00260B24">
        <w:rPr>
          <w:rFonts w:eastAsia="Calibri"/>
          <w:sz w:val="24"/>
          <w:szCs w:val="24"/>
        </w:rPr>
        <w:t>осуществление муниципальным районом «Солнцевский район» Курской области  следующих отдельных государственных полномочий в сфере трудовых отношений:</w:t>
      </w:r>
    </w:p>
    <w:p w:rsidR="00874ECD" w:rsidRPr="00260B24" w:rsidRDefault="00874ECD" w:rsidP="00874E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>обеспечение реализации на территории муниципального района «Солнцевский район» Курской области районной программы улучшения условий и охраны труда;</w:t>
      </w:r>
    </w:p>
    <w:p w:rsidR="00874ECD" w:rsidRPr="00260B24" w:rsidRDefault="00874ECD" w:rsidP="00874E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 xml:space="preserve">организация проведения в установленном порядке </w:t>
      </w:r>
      <w:proofErr w:type="gramStart"/>
      <w:r w:rsidRPr="00260B24">
        <w:rPr>
          <w:rFonts w:ascii="Arial" w:hAnsi="Arial" w:cs="Arial"/>
          <w:sz w:val="24"/>
          <w:szCs w:val="24"/>
          <w:lang w:eastAsia="ru-RU"/>
        </w:rPr>
        <w:t>обучения по охране</w:t>
      </w:r>
      <w:proofErr w:type="gramEnd"/>
      <w:r w:rsidRPr="00260B24">
        <w:rPr>
          <w:rFonts w:ascii="Arial" w:hAnsi="Arial" w:cs="Arial"/>
          <w:sz w:val="24"/>
          <w:szCs w:val="24"/>
          <w:lang w:eastAsia="ru-RU"/>
        </w:rPr>
        <w:t xml:space="preserve">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производстве, инструктажа по охране труда, стажировки на рабочем месте;</w:t>
      </w:r>
    </w:p>
    <w:p w:rsidR="00874ECD" w:rsidRPr="00260B24" w:rsidRDefault="00874ECD" w:rsidP="00874E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>организация проведения аттестации рабочих мест по условиям труда и проведения подтверждения соответствия организации работ по охране труда государственным нормативным требованиям охраны труда;</w:t>
      </w:r>
    </w:p>
    <w:p w:rsidR="00874ECD" w:rsidRPr="00260B24" w:rsidRDefault="00874ECD" w:rsidP="00874E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>организация проведения в установленном порядке проверок условий и охраны труда в соответствии с законодательством Российской Федерации;</w:t>
      </w:r>
    </w:p>
    <w:p w:rsidR="00874ECD" w:rsidRPr="00260B24" w:rsidRDefault="00874ECD" w:rsidP="00874E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>организация сбора и обработки информации о состоянии условий и охраны труда у работодателей, осуществляющих свою деятельность на территории  муниципального образования;</w:t>
      </w:r>
    </w:p>
    <w:p w:rsidR="00874ECD" w:rsidRPr="00260B24" w:rsidRDefault="00874ECD" w:rsidP="00874E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 w:rsidRPr="00260B24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260B24">
        <w:rPr>
          <w:rFonts w:ascii="Arial" w:hAnsi="Arial" w:cs="Arial"/>
          <w:sz w:val="24"/>
          <w:szCs w:val="24"/>
          <w:lang w:eastAsia="ru-RU"/>
        </w:rPr>
        <w:t xml:space="preserve"> выполнением коллективных договоров и соглашений, в том числе в вопросах оплаты труда, заключенных между работниками и работодателями в организациях, расположенных на территории соответствующего муниципального образования.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Основное мероприятие 1.3. Развитие социального партнерства.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В рамках данного основного мероприятия предусматриваются: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проведение предварительной регистрации коллективных договоров, соглашений и дополнений и изменений к ним.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Реализация мероприятий программы будет осуществляться в один этап в течение 2014 - 2016 годов.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Исполнителем основных мероприятий является Администрация Солнцевского района  Курской области.</w:t>
      </w:r>
    </w:p>
    <w:p w:rsidR="00874ECD" w:rsidRPr="00260B24" w:rsidRDefault="00874ECD" w:rsidP="00874ECD">
      <w:pPr>
        <w:pStyle w:val="a8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60B24">
        <w:rPr>
          <w:rFonts w:ascii="Arial" w:hAnsi="Arial" w:cs="Arial"/>
          <w:sz w:val="24"/>
          <w:szCs w:val="24"/>
        </w:rPr>
        <w:t>Реализация основных мероприятий программы будет способствовать развитию социального партнерства, повышению уровня жизни населения</w:t>
      </w:r>
      <w:r w:rsidRPr="00260B24">
        <w:rPr>
          <w:rFonts w:ascii="Arial" w:hAnsi="Arial" w:cs="Arial"/>
          <w:sz w:val="24"/>
          <w:szCs w:val="24"/>
          <w:lang w:val="ru-RU"/>
        </w:rPr>
        <w:t xml:space="preserve"> Солнцевского района </w:t>
      </w:r>
      <w:r w:rsidRPr="00260B24">
        <w:rPr>
          <w:rFonts w:ascii="Arial" w:hAnsi="Arial" w:cs="Arial"/>
          <w:sz w:val="24"/>
          <w:szCs w:val="24"/>
        </w:rPr>
        <w:t xml:space="preserve"> Курской области.</w:t>
      </w:r>
    </w:p>
    <w:p w:rsidR="00874ECD" w:rsidRPr="00260B24" w:rsidRDefault="00874ECD" w:rsidP="00874ECD">
      <w:pPr>
        <w:pStyle w:val="a8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60B24">
        <w:rPr>
          <w:rFonts w:ascii="Arial" w:hAnsi="Arial" w:cs="Arial"/>
          <w:sz w:val="24"/>
          <w:szCs w:val="24"/>
          <w:lang w:val="ru-RU"/>
        </w:rPr>
        <w:lastRenderedPageBreak/>
        <w:t xml:space="preserve">В результате реализации основных мероприятий программы обеспечивается взаимосвязь с показателями программы и их выполнение. </w:t>
      </w:r>
    </w:p>
    <w:p w:rsidR="00874ECD" w:rsidRPr="00260B24" w:rsidRDefault="00874ECD" w:rsidP="00874EC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>Невыполнение вышеуказанных мероприятий приведет к росту социальной напряженности в обществе.</w:t>
      </w:r>
    </w:p>
    <w:p w:rsidR="00874ECD" w:rsidRPr="00260B24" w:rsidRDefault="00874ECD" w:rsidP="00874ECD">
      <w:pPr>
        <w:pStyle w:val="af"/>
        <w:jc w:val="both"/>
        <w:rPr>
          <w:rFonts w:ascii="Arial" w:hAnsi="Arial" w:cs="Arial"/>
        </w:rPr>
      </w:pPr>
    </w:p>
    <w:p w:rsidR="00874ECD" w:rsidRPr="00260B24" w:rsidRDefault="00874ECD" w:rsidP="00874ECD">
      <w:pPr>
        <w:pStyle w:val="af"/>
        <w:jc w:val="center"/>
        <w:rPr>
          <w:rFonts w:ascii="Arial" w:hAnsi="Arial" w:cs="Arial"/>
          <w:b/>
          <w:sz w:val="32"/>
        </w:rPr>
      </w:pPr>
      <w:r w:rsidRPr="00260B24">
        <w:rPr>
          <w:rFonts w:ascii="Arial" w:hAnsi="Arial" w:cs="Arial"/>
          <w:b/>
          <w:sz w:val="32"/>
          <w:lang w:val="en-US"/>
        </w:rPr>
        <w:t>IV</w:t>
      </w:r>
      <w:r w:rsidRPr="00260B24">
        <w:rPr>
          <w:rFonts w:ascii="Arial" w:hAnsi="Arial" w:cs="Arial"/>
          <w:b/>
          <w:sz w:val="32"/>
        </w:rPr>
        <w:t>. Характеристика мер государственного регулирования</w:t>
      </w:r>
    </w:p>
    <w:p w:rsidR="00874ECD" w:rsidRPr="00260B24" w:rsidRDefault="00874ECD" w:rsidP="00874ECD">
      <w:pPr>
        <w:pStyle w:val="af"/>
        <w:jc w:val="center"/>
        <w:rPr>
          <w:rFonts w:ascii="Arial" w:hAnsi="Arial" w:cs="Arial"/>
          <w:b/>
          <w:sz w:val="32"/>
        </w:rPr>
      </w:pP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Программа не предусматривает мер государственного регулирования экономического характера.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В рамках программы осуществляется работа по внесению  изменений в нормативные правовые акты Администрации Солнцевского района Курской области, регулирующие вопросы охраны труда и социально-трудовых отношений.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Сведения об основных мерах правового регулирования в сфере реализации программы отражены в приложении  к  муниципальной программе.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</w:p>
    <w:p w:rsidR="00874ECD" w:rsidRPr="00260B24" w:rsidRDefault="00874ECD" w:rsidP="00874ECD">
      <w:pPr>
        <w:pStyle w:val="a8"/>
        <w:ind w:firstLine="360"/>
        <w:rPr>
          <w:rFonts w:ascii="Arial" w:hAnsi="Arial" w:cs="Arial"/>
          <w:sz w:val="24"/>
          <w:szCs w:val="24"/>
          <w:highlight w:val="yellow"/>
        </w:rPr>
      </w:pPr>
      <w:r w:rsidRPr="00260B24">
        <w:rPr>
          <w:rFonts w:ascii="Arial" w:hAnsi="Arial" w:cs="Arial"/>
          <w:sz w:val="24"/>
          <w:szCs w:val="24"/>
          <w:lang w:val="en-US"/>
        </w:rPr>
        <w:t>V</w:t>
      </w:r>
      <w:r w:rsidRPr="00260B24">
        <w:rPr>
          <w:rFonts w:ascii="Arial" w:hAnsi="Arial" w:cs="Arial"/>
          <w:sz w:val="24"/>
          <w:szCs w:val="24"/>
        </w:rPr>
        <w:t>.</w:t>
      </w:r>
      <w:r w:rsidRPr="00260B24">
        <w:rPr>
          <w:rFonts w:ascii="Arial" w:hAnsi="Arial" w:cs="Arial"/>
          <w:b/>
          <w:sz w:val="24"/>
          <w:szCs w:val="24"/>
        </w:rPr>
        <w:t xml:space="preserve"> </w:t>
      </w:r>
      <w:r w:rsidRPr="00260B24">
        <w:rPr>
          <w:rFonts w:ascii="Arial" w:hAnsi="Arial" w:cs="Arial"/>
          <w:sz w:val="24"/>
          <w:szCs w:val="24"/>
        </w:rPr>
        <w:t xml:space="preserve">Прогноз сводных показателей государственных заданий   по этапам реализации программы </w:t>
      </w:r>
    </w:p>
    <w:p w:rsidR="00874ECD" w:rsidRPr="00260B24" w:rsidRDefault="00874ECD" w:rsidP="00874ECD">
      <w:pPr>
        <w:pStyle w:val="af"/>
        <w:ind w:firstLine="708"/>
        <w:jc w:val="center"/>
        <w:rPr>
          <w:rFonts w:ascii="Arial" w:hAnsi="Arial" w:cs="Arial"/>
          <w:b/>
        </w:rPr>
      </w:pP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В рамках  программы оказание районными бюджетными учреждениями государственных услуг (работ) не предусмотрено.</w:t>
      </w:r>
    </w:p>
    <w:p w:rsidR="00874ECD" w:rsidRPr="00260B24" w:rsidRDefault="00874ECD" w:rsidP="00874ECD">
      <w:pPr>
        <w:pStyle w:val="af"/>
        <w:jc w:val="both"/>
        <w:rPr>
          <w:rFonts w:ascii="Arial" w:hAnsi="Arial" w:cs="Arial"/>
        </w:rPr>
      </w:pPr>
    </w:p>
    <w:p w:rsidR="00874ECD" w:rsidRPr="00260B24" w:rsidRDefault="00874ECD" w:rsidP="00874ECD">
      <w:pPr>
        <w:pStyle w:val="af"/>
        <w:jc w:val="center"/>
        <w:rPr>
          <w:rFonts w:ascii="Arial" w:hAnsi="Arial" w:cs="Arial"/>
          <w:b/>
          <w:sz w:val="32"/>
        </w:rPr>
      </w:pPr>
      <w:r w:rsidRPr="00260B24">
        <w:rPr>
          <w:rFonts w:ascii="Arial" w:hAnsi="Arial" w:cs="Arial"/>
          <w:b/>
          <w:sz w:val="32"/>
          <w:lang w:val="en-US"/>
        </w:rPr>
        <w:t>VI</w:t>
      </w:r>
      <w:r w:rsidRPr="00260B24">
        <w:rPr>
          <w:rFonts w:ascii="Arial" w:hAnsi="Arial" w:cs="Arial"/>
          <w:b/>
          <w:sz w:val="32"/>
        </w:rPr>
        <w:t>. Характеристика основных мероприятий,</w:t>
      </w:r>
    </w:p>
    <w:p w:rsidR="00874ECD" w:rsidRPr="00260B24" w:rsidRDefault="00874ECD" w:rsidP="00874ECD">
      <w:pPr>
        <w:pStyle w:val="af"/>
        <w:jc w:val="center"/>
        <w:rPr>
          <w:rFonts w:ascii="Arial" w:hAnsi="Arial" w:cs="Arial"/>
          <w:b/>
          <w:sz w:val="32"/>
        </w:rPr>
      </w:pPr>
      <w:proofErr w:type="gramStart"/>
      <w:r w:rsidRPr="00260B24">
        <w:rPr>
          <w:rFonts w:ascii="Arial" w:hAnsi="Arial" w:cs="Arial"/>
          <w:b/>
          <w:sz w:val="32"/>
        </w:rPr>
        <w:t>реализуемых</w:t>
      </w:r>
      <w:proofErr w:type="gramEnd"/>
      <w:r w:rsidRPr="00260B24">
        <w:rPr>
          <w:rFonts w:ascii="Arial" w:hAnsi="Arial" w:cs="Arial"/>
          <w:b/>
          <w:sz w:val="32"/>
        </w:rPr>
        <w:t xml:space="preserve"> муниципальным  районом «Солнцевский район» Курской области  </w:t>
      </w:r>
    </w:p>
    <w:p w:rsidR="00874ECD" w:rsidRPr="00260B24" w:rsidRDefault="00874ECD" w:rsidP="00874ECD">
      <w:pPr>
        <w:pStyle w:val="af"/>
        <w:jc w:val="both"/>
        <w:rPr>
          <w:rFonts w:ascii="Arial" w:hAnsi="Arial" w:cs="Arial"/>
          <w:sz w:val="32"/>
        </w:rPr>
      </w:pPr>
    </w:p>
    <w:p w:rsidR="00874ECD" w:rsidRPr="00260B24" w:rsidRDefault="00874ECD" w:rsidP="00874ECD">
      <w:pPr>
        <w:pStyle w:val="ConsPlusNormal"/>
        <w:ind w:firstLine="540"/>
        <w:jc w:val="both"/>
        <w:rPr>
          <w:sz w:val="24"/>
          <w:szCs w:val="24"/>
        </w:rPr>
      </w:pPr>
      <w:r w:rsidRPr="00260B24">
        <w:rPr>
          <w:sz w:val="24"/>
          <w:szCs w:val="24"/>
        </w:rPr>
        <w:t>В рамках программы осуществляется реализация основного мероприятия по финансовому обеспечению отдельных полномочий Солнцевского района Курской области в сфере трудовых отношений, переданных для осуществления органам местного самоуправления.</w:t>
      </w:r>
    </w:p>
    <w:p w:rsidR="00874ECD" w:rsidRPr="00260B24" w:rsidRDefault="00874ECD" w:rsidP="00874ECD">
      <w:pPr>
        <w:pStyle w:val="ConsPlusNormal"/>
        <w:ind w:firstLine="540"/>
        <w:jc w:val="both"/>
        <w:rPr>
          <w:sz w:val="24"/>
          <w:szCs w:val="24"/>
        </w:rPr>
      </w:pPr>
      <w:r w:rsidRPr="00260B24">
        <w:rPr>
          <w:sz w:val="24"/>
          <w:szCs w:val="24"/>
        </w:rPr>
        <w:t xml:space="preserve">В соответствии с Законом Курской области от 6 апреля 2007 года          №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  муниципальное образование «Солнцевский район»  Курской области наделено отдельными государственными полномочиями Курской области в сфере трудовых отношений. </w:t>
      </w:r>
    </w:p>
    <w:p w:rsidR="00874ECD" w:rsidRPr="00260B24" w:rsidRDefault="00874ECD" w:rsidP="00874ECD">
      <w:pPr>
        <w:pStyle w:val="ConsPlusNormal"/>
        <w:ind w:firstLine="540"/>
        <w:jc w:val="both"/>
        <w:rPr>
          <w:sz w:val="24"/>
          <w:szCs w:val="24"/>
        </w:rPr>
      </w:pPr>
      <w:r w:rsidRPr="00260B24">
        <w:rPr>
          <w:sz w:val="24"/>
          <w:szCs w:val="24"/>
        </w:rPr>
        <w:t>Муниципальный  район «Солнцевский район» Курской области  при осуществлении переданных ему отдельных государственных полномочий обязано:</w:t>
      </w:r>
    </w:p>
    <w:p w:rsidR="00874ECD" w:rsidRPr="00260B24" w:rsidRDefault="00874ECD" w:rsidP="00874ECD">
      <w:pPr>
        <w:pStyle w:val="ConsPlusNormal"/>
        <w:ind w:firstLine="540"/>
        <w:jc w:val="both"/>
        <w:rPr>
          <w:sz w:val="24"/>
          <w:szCs w:val="24"/>
        </w:rPr>
      </w:pPr>
      <w:r w:rsidRPr="00260B24">
        <w:rPr>
          <w:sz w:val="24"/>
          <w:szCs w:val="24"/>
        </w:rPr>
        <w:t>осуществлять переданные ему отдельные государственные полномочия надлежащим образом в соответствии с федеральным законодательством, законодательством Курской области и принятыми по вопросам их осуществления муниципальными правовыми актами;</w:t>
      </w:r>
    </w:p>
    <w:p w:rsidR="00874ECD" w:rsidRPr="00260B24" w:rsidRDefault="00874ECD" w:rsidP="00874ECD">
      <w:pPr>
        <w:pStyle w:val="ConsPlusNormal"/>
        <w:ind w:firstLine="540"/>
        <w:jc w:val="both"/>
        <w:rPr>
          <w:sz w:val="24"/>
          <w:szCs w:val="24"/>
        </w:rPr>
      </w:pPr>
      <w:r w:rsidRPr="00260B24">
        <w:rPr>
          <w:sz w:val="24"/>
          <w:szCs w:val="24"/>
        </w:rPr>
        <w:t>обеспечить эффективное и рациональное использование материальных ресурсов и финансовых средств, полученных из областного бюджета на осуществление отдельных государственных полномочий;</w:t>
      </w:r>
    </w:p>
    <w:p w:rsidR="00874ECD" w:rsidRPr="00260B24" w:rsidRDefault="00874ECD" w:rsidP="00874ECD">
      <w:pPr>
        <w:pStyle w:val="ConsPlusNormal"/>
        <w:ind w:firstLine="540"/>
        <w:jc w:val="both"/>
        <w:rPr>
          <w:sz w:val="24"/>
          <w:szCs w:val="24"/>
        </w:rPr>
      </w:pPr>
      <w:r w:rsidRPr="00260B24">
        <w:rPr>
          <w:sz w:val="24"/>
          <w:szCs w:val="24"/>
        </w:rPr>
        <w:t xml:space="preserve">представлять в уполномоченный орган исполнительной власти области информации, материалы, документы и отчеты по вопросам осуществления </w:t>
      </w:r>
      <w:r w:rsidRPr="00260B24">
        <w:rPr>
          <w:sz w:val="24"/>
          <w:szCs w:val="24"/>
        </w:rPr>
        <w:lastRenderedPageBreak/>
        <w:t>отдельных государственных полномочий;</w:t>
      </w:r>
    </w:p>
    <w:p w:rsidR="00874ECD" w:rsidRPr="00260B24" w:rsidRDefault="00874ECD" w:rsidP="00874ECD">
      <w:pPr>
        <w:pStyle w:val="ConsPlusNormal"/>
        <w:ind w:firstLine="540"/>
        <w:jc w:val="both"/>
        <w:rPr>
          <w:sz w:val="24"/>
          <w:szCs w:val="24"/>
        </w:rPr>
      </w:pPr>
      <w:r w:rsidRPr="00260B24">
        <w:rPr>
          <w:sz w:val="24"/>
          <w:szCs w:val="24"/>
        </w:rPr>
        <w:t>исполнять выданные в пределах компетенции письменные предписания уполномоченных органов исполнительной власти Курской области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874ECD" w:rsidRPr="00260B24" w:rsidRDefault="00874ECD" w:rsidP="00874ECD">
      <w:pPr>
        <w:pStyle w:val="ConsPlusNormal"/>
        <w:ind w:firstLine="540"/>
        <w:jc w:val="both"/>
        <w:rPr>
          <w:sz w:val="24"/>
          <w:szCs w:val="24"/>
        </w:rPr>
      </w:pPr>
      <w:r w:rsidRPr="00260B24">
        <w:rPr>
          <w:sz w:val="24"/>
          <w:szCs w:val="24"/>
        </w:rPr>
        <w:t>выполнять иные обязанности, предусмотренные федеральным законодательством и законодательством Курской области по вопросам осуществления ими переданных отдельных государственных полномочий.</w:t>
      </w:r>
    </w:p>
    <w:p w:rsidR="00874ECD" w:rsidRPr="00260B24" w:rsidRDefault="00874ECD" w:rsidP="00874ECD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874ECD" w:rsidRPr="00260B24" w:rsidRDefault="00874ECD" w:rsidP="00874ECD">
      <w:pPr>
        <w:pStyle w:val="af"/>
        <w:ind w:firstLine="708"/>
        <w:jc w:val="center"/>
        <w:rPr>
          <w:rFonts w:ascii="Arial" w:hAnsi="Arial" w:cs="Arial"/>
          <w:sz w:val="32"/>
        </w:rPr>
      </w:pPr>
      <w:r w:rsidRPr="00260B24">
        <w:rPr>
          <w:rFonts w:ascii="Arial" w:hAnsi="Arial" w:cs="Arial"/>
          <w:b/>
          <w:sz w:val="32"/>
          <w:lang w:val="en-US"/>
        </w:rPr>
        <w:t>VII</w:t>
      </w:r>
      <w:r w:rsidRPr="00260B24">
        <w:rPr>
          <w:rFonts w:ascii="Arial" w:hAnsi="Arial" w:cs="Arial"/>
          <w:b/>
          <w:sz w:val="32"/>
        </w:rPr>
        <w:t xml:space="preserve">.   Информация об участии предприятий и организаций независимо от их организационно-правовых </w:t>
      </w:r>
      <w:proofErr w:type="gramStart"/>
      <w:r w:rsidRPr="00260B24">
        <w:rPr>
          <w:rFonts w:ascii="Arial" w:hAnsi="Arial" w:cs="Arial"/>
          <w:b/>
          <w:sz w:val="32"/>
        </w:rPr>
        <w:t>форм  и</w:t>
      </w:r>
      <w:proofErr w:type="gramEnd"/>
      <w:r w:rsidRPr="00260B24">
        <w:rPr>
          <w:rFonts w:ascii="Arial" w:hAnsi="Arial" w:cs="Arial"/>
          <w:b/>
          <w:sz w:val="32"/>
        </w:rPr>
        <w:t xml:space="preserve"> форм собственности,</w:t>
      </w:r>
    </w:p>
    <w:p w:rsidR="00874ECD" w:rsidRPr="00260B24" w:rsidRDefault="00874ECD" w:rsidP="00874ECD">
      <w:pPr>
        <w:pStyle w:val="af"/>
        <w:jc w:val="center"/>
        <w:rPr>
          <w:rFonts w:ascii="Arial" w:hAnsi="Arial" w:cs="Arial"/>
          <w:b/>
          <w:sz w:val="32"/>
        </w:rPr>
      </w:pPr>
      <w:r w:rsidRPr="00260B24">
        <w:rPr>
          <w:rFonts w:ascii="Arial" w:hAnsi="Arial" w:cs="Arial"/>
          <w:b/>
          <w:sz w:val="32"/>
        </w:rPr>
        <w:t>а также  внебюджетных фондов в реализации программы</w:t>
      </w:r>
    </w:p>
    <w:p w:rsidR="00874ECD" w:rsidRPr="00260B24" w:rsidRDefault="00874ECD" w:rsidP="00874ECD">
      <w:pPr>
        <w:pStyle w:val="af"/>
        <w:rPr>
          <w:rFonts w:ascii="Arial" w:hAnsi="Arial" w:cs="Arial"/>
          <w:b/>
          <w:sz w:val="32"/>
        </w:rPr>
      </w:pPr>
    </w:p>
    <w:p w:rsidR="00874ECD" w:rsidRPr="00260B24" w:rsidRDefault="00874ECD" w:rsidP="00874ECD">
      <w:pPr>
        <w:pStyle w:val="af"/>
        <w:ind w:firstLine="709"/>
        <w:jc w:val="both"/>
        <w:rPr>
          <w:rFonts w:ascii="Arial" w:hAnsi="Arial" w:cs="Arial"/>
          <w:b/>
        </w:rPr>
      </w:pPr>
      <w:r w:rsidRPr="00260B24">
        <w:rPr>
          <w:rStyle w:val="style41"/>
          <w:rFonts w:ascii="Arial" w:hAnsi="Arial" w:cs="Arial"/>
          <w:b w:val="0"/>
        </w:rPr>
        <w:t>В реализации программы при выполнении основного мероприятия 1.2 принимает участие:</w:t>
      </w:r>
    </w:p>
    <w:p w:rsidR="00874ECD" w:rsidRPr="00260B24" w:rsidRDefault="00874ECD" w:rsidP="00874E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 xml:space="preserve">   Администрация  Солнцевского Курской области</w:t>
      </w:r>
    </w:p>
    <w:p w:rsidR="00874ECD" w:rsidRPr="00260B24" w:rsidRDefault="00874ECD" w:rsidP="00874E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74ECD" w:rsidRPr="00260B24" w:rsidRDefault="00874ECD" w:rsidP="00874ECD">
      <w:pPr>
        <w:pStyle w:val="af"/>
        <w:ind w:left="1080"/>
        <w:jc w:val="center"/>
        <w:rPr>
          <w:rFonts w:ascii="Arial" w:hAnsi="Arial" w:cs="Arial"/>
          <w:b/>
          <w:sz w:val="32"/>
        </w:rPr>
      </w:pPr>
      <w:r w:rsidRPr="00260B24">
        <w:rPr>
          <w:rFonts w:ascii="Arial" w:hAnsi="Arial" w:cs="Arial"/>
          <w:b/>
          <w:sz w:val="32"/>
          <w:lang w:val="en-US"/>
        </w:rPr>
        <w:t>VIII</w:t>
      </w:r>
      <w:r w:rsidRPr="00260B24">
        <w:rPr>
          <w:rFonts w:ascii="Arial" w:hAnsi="Arial" w:cs="Arial"/>
          <w:b/>
          <w:sz w:val="32"/>
        </w:rPr>
        <w:t>. Обоснование объема финансовых ресурсов, необходимых для реализации программы</w:t>
      </w:r>
    </w:p>
    <w:p w:rsidR="00874ECD" w:rsidRPr="00260B24" w:rsidRDefault="00874ECD" w:rsidP="00874ECD">
      <w:pPr>
        <w:pStyle w:val="af"/>
        <w:jc w:val="center"/>
        <w:rPr>
          <w:rFonts w:ascii="Arial" w:hAnsi="Arial" w:cs="Arial"/>
          <w:sz w:val="32"/>
        </w:rPr>
      </w:pPr>
    </w:p>
    <w:p w:rsidR="00874ECD" w:rsidRPr="00260B24" w:rsidRDefault="00874ECD" w:rsidP="00874ECD">
      <w:pPr>
        <w:pStyle w:val="af"/>
        <w:ind w:firstLine="708"/>
        <w:jc w:val="both"/>
        <w:rPr>
          <w:rStyle w:val="FontStyle24"/>
          <w:rFonts w:ascii="Arial" w:hAnsi="Arial" w:cs="Arial"/>
          <w:b/>
          <w:bCs/>
          <w:sz w:val="24"/>
          <w:szCs w:val="24"/>
        </w:rPr>
      </w:pPr>
      <w:r w:rsidRPr="00260B24">
        <w:rPr>
          <w:rFonts w:ascii="Arial" w:hAnsi="Arial" w:cs="Arial"/>
        </w:rPr>
        <w:t xml:space="preserve">Финансирование мероприятий программы предусмотрено осуществлять за счет средств  бюджета муниципального района «Солнцевский район» Курской области. 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Style w:val="FontStyle24"/>
          <w:rFonts w:ascii="Arial" w:hAnsi="Arial" w:cs="Arial"/>
          <w:sz w:val="24"/>
          <w:szCs w:val="24"/>
        </w:rPr>
        <w:t>Объем финансового обеспечения реализации программы  составляет  711</w:t>
      </w:r>
      <w:r w:rsidRPr="00260B24">
        <w:rPr>
          <w:rFonts w:ascii="Arial" w:hAnsi="Arial" w:cs="Arial"/>
        </w:rPr>
        <w:t xml:space="preserve"> тыс. рублей, в том числе: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2014 год – 237 тыс. рублей;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2015 год – 237 тыс. рублей;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2016 год – 237 тыс. рублей.</w:t>
      </w:r>
    </w:p>
    <w:p w:rsidR="00874ECD" w:rsidRPr="00260B24" w:rsidRDefault="00874ECD" w:rsidP="00874ECD">
      <w:pPr>
        <w:pStyle w:val="af"/>
        <w:ind w:left="1080"/>
        <w:jc w:val="center"/>
        <w:rPr>
          <w:rFonts w:ascii="Arial" w:hAnsi="Arial" w:cs="Arial"/>
        </w:rPr>
      </w:pPr>
    </w:p>
    <w:p w:rsidR="00874ECD" w:rsidRPr="00260B24" w:rsidRDefault="00874ECD" w:rsidP="00874ECD">
      <w:pPr>
        <w:pStyle w:val="af"/>
        <w:ind w:left="1080"/>
        <w:jc w:val="center"/>
        <w:rPr>
          <w:rFonts w:ascii="Arial" w:hAnsi="Arial" w:cs="Arial"/>
        </w:rPr>
      </w:pPr>
    </w:p>
    <w:p w:rsidR="00874ECD" w:rsidRPr="00260B24" w:rsidRDefault="00874ECD" w:rsidP="00260B24">
      <w:pPr>
        <w:pStyle w:val="af"/>
        <w:ind w:left="360"/>
        <w:jc w:val="center"/>
        <w:rPr>
          <w:rFonts w:ascii="Arial" w:hAnsi="Arial" w:cs="Arial"/>
          <w:b/>
          <w:sz w:val="32"/>
        </w:rPr>
      </w:pPr>
      <w:r w:rsidRPr="00260B24">
        <w:rPr>
          <w:rFonts w:ascii="Arial" w:hAnsi="Arial" w:cs="Arial"/>
          <w:b/>
          <w:sz w:val="32"/>
          <w:lang w:val="en-US"/>
        </w:rPr>
        <w:t>IX</w:t>
      </w:r>
      <w:r w:rsidRPr="00260B24">
        <w:rPr>
          <w:rFonts w:ascii="Arial" w:hAnsi="Arial" w:cs="Arial"/>
          <w:b/>
          <w:sz w:val="32"/>
        </w:rPr>
        <w:t>.   Анализ рисков реализации программы и описание мер</w:t>
      </w:r>
      <w:r w:rsidR="00260B24">
        <w:rPr>
          <w:rFonts w:ascii="Arial" w:hAnsi="Arial" w:cs="Arial"/>
          <w:b/>
          <w:sz w:val="32"/>
        </w:rPr>
        <w:t xml:space="preserve"> </w:t>
      </w:r>
      <w:r w:rsidRPr="00260B24">
        <w:rPr>
          <w:rFonts w:ascii="Arial" w:hAnsi="Arial" w:cs="Arial"/>
          <w:b/>
          <w:sz w:val="32"/>
        </w:rPr>
        <w:t>управления рисками</w:t>
      </w:r>
    </w:p>
    <w:p w:rsidR="00874ECD" w:rsidRPr="00260B24" w:rsidRDefault="00874ECD" w:rsidP="00874ECD">
      <w:pPr>
        <w:pStyle w:val="af"/>
        <w:jc w:val="center"/>
        <w:rPr>
          <w:rFonts w:ascii="Arial" w:hAnsi="Arial" w:cs="Arial"/>
          <w:sz w:val="32"/>
        </w:rPr>
      </w:pP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>Выполнению поставленных задач может препятствовать воздействие негативных факторов финансового и организационного характера.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 xml:space="preserve">В связи с реализацией программы основными рисками реализации программы являются финансовые риски, вызванные недостаточностью объемов финансирования программы. 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 xml:space="preserve">Организационные риски: изменение законодательства о труде и охране труда; несвоевременное принятие нормативных правовых актов Курской области; недостатки в процедурах управления и </w:t>
      </w:r>
      <w:proofErr w:type="gramStart"/>
      <w:r w:rsidRPr="00260B24">
        <w:rPr>
          <w:rFonts w:ascii="Arial" w:hAnsi="Arial" w:cs="Arial"/>
        </w:rPr>
        <w:t>контроля за</w:t>
      </w:r>
      <w:proofErr w:type="gramEnd"/>
      <w:r w:rsidRPr="00260B24">
        <w:rPr>
          <w:rFonts w:ascii="Arial" w:hAnsi="Arial" w:cs="Arial"/>
        </w:rPr>
        <w:t xml:space="preserve">  реализацией программы; дефицит квалифицированных кадров. </w:t>
      </w:r>
    </w:p>
    <w:p w:rsidR="00874ECD" w:rsidRPr="00260B24" w:rsidRDefault="00874ECD" w:rsidP="00874ECD">
      <w:pPr>
        <w:pStyle w:val="af"/>
        <w:ind w:firstLine="708"/>
        <w:jc w:val="both"/>
        <w:rPr>
          <w:rFonts w:ascii="Arial" w:hAnsi="Arial" w:cs="Arial"/>
        </w:rPr>
      </w:pPr>
      <w:r w:rsidRPr="00260B24">
        <w:rPr>
          <w:rFonts w:ascii="Arial" w:hAnsi="Arial" w:cs="Arial"/>
        </w:rPr>
        <w:t xml:space="preserve">Преодоление рисков возможно путем внесения изменений в муниципальную программу, своевременной подготовки и тщательной проработки проектов нормативных правовых актов Курской области, внесения </w:t>
      </w:r>
      <w:r w:rsidRPr="00260B24">
        <w:rPr>
          <w:rFonts w:ascii="Arial" w:hAnsi="Arial" w:cs="Arial"/>
        </w:rPr>
        <w:lastRenderedPageBreak/>
        <w:t>изменений в принятые нормативные правовые акты, оперативного реагирования на выявленные недостатки в процедурах управления, контроля и кадрового обеспечения.</w:t>
      </w:r>
    </w:p>
    <w:p w:rsidR="00D81B40" w:rsidRPr="00260B24" w:rsidRDefault="00D81B40">
      <w:pPr>
        <w:rPr>
          <w:rFonts w:ascii="Arial" w:hAnsi="Arial" w:cs="Arial"/>
          <w:sz w:val="24"/>
          <w:szCs w:val="24"/>
        </w:rPr>
      </w:pPr>
    </w:p>
    <w:p w:rsidR="00D81B40" w:rsidRPr="00260B24" w:rsidRDefault="00D81B40">
      <w:pPr>
        <w:rPr>
          <w:rFonts w:ascii="Arial" w:hAnsi="Arial" w:cs="Arial"/>
          <w:sz w:val="24"/>
          <w:szCs w:val="24"/>
        </w:rPr>
        <w:sectPr w:rsidR="00D81B40" w:rsidRPr="00260B24" w:rsidSect="00260B24">
          <w:headerReference w:type="even" r:id="rId7"/>
          <w:headerReference w:type="default" r:id="rId8"/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D81B40" w:rsidRPr="00260B24" w:rsidRDefault="00260B24" w:rsidP="00260B24">
      <w:pPr>
        <w:suppressAutoHyphens w:val="0"/>
        <w:ind w:firstLine="9072"/>
        <w:jc w:val="right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D81B40" w:rsidRPr="00260B24" w:rsidRDefault="00D81B40" w:rsidP="00260B24">
      <w:pPr>
        <w:suppressAutoHyphens w:val="0"/>
        <w:ind w:firstLine="9072"/>
        <w:jc w:val="right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 xml:space="preserve">к Муниципальной программе Солнцевского </w:t>
      </w:r>
    </w:p>
    <w:p w:rsidR="00D81B40" w:rsidRPr="00260B24" w:rsidRDefault="00D81B40" w:rsidP="00260B24">
      <w:pPr>
        <w:suppressAutoHyphens w:val="0"/>
        <w:ind w:firstLine="9072"/>
        <w:jc w:val="right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 xml:space="preserve">района Курской области </w:t>
      </w:r>
    </w:p>
    <w:p w:rsidR="00D81B40" w:rsidRPr="00260B24" w:rsidRDefault="00D81B40" w:rsidP="00260B24">
      <w:pPr>
        <w:suppressAutoHyphens w:val="0"/>
        <w:ind w:firstLine="9072"/>
        <w:jc w:val="right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 xml:space="preserve">«Развитие институтов рынка труда </w:t>
      </w:r>
      <w:proofErr w:type="gramStart"/>
      <w:r w:rsidRPr="00260B24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260B2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81B40" w:rsidRPr="00260B24" w:rsidRDefault="00D81B40" w:rsidP="00260B24">
      <w:pPr>
        <w:suppressAutoHyphens w:val="0"/>
        <w:ind w:firstLine="9072"/>
        <w:jc w:val="right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 xml:space="preserve">Солнцевском </w:t>
      </w:r>
      <w:proofErr w:type="gramStart"/>
      <w:r w:rsidRPr="00260B24">
        <w:rPr>
          <w:rFonts w:ascii="Arial" w:hAnsi="Arial" w:cs="Arial"/>
          <w:sz w:val="24"/>
          <w:szCs w:val="24"/>
          <w:lang w:eastAsia="ru-RU"/>
        </w:rPr>
        <w:t>районе</w:t>
      </w:r>
      <w:proofErr w:type="gramEnd"/>
      <w:r w:rsidRPr="00260B24">
        <w:rPr>
          <w:rFonts w:ascii="Arial" w:hAnsi="Arial" w:cs="Arial"/>
          <w:sz w:val="24"/>
          <w:szCs w:val="24"/>
          <w:lang w:eastAsia="ru-RU"/>
        </w:rPr>
        <w:t xml:space="preserve"> Курской области»</w:t>
      </w:r>
    </w:p>
    <w:p w:rsidR="00D81B40" w:rsidRPr="00260B24" w:rsidRDefault="00D81B40" w:rsidP="00D81B40">
      <w:pPr>
        <w:suppressAutoHyphens w:val="0"/>
        <w:ind w:firstLine="907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1B40" w:rsidRPr="00260B24" w:rsidRDefault="00260B24" w:rsidP="00D81B40">
      <w:pPr>
        <w:suppressAutoHyphens w:val="0"/>
        <w:jc w:val="center"/>
        <w:rPr>
          <w:rFonts w:ascii="Arial" w:hAnsi="Arial" w:cs="Arial"/>
          <w:sz w:val="32"/>
          <w:szCs w:val="24"/>
          <w:lang w:eastAsia="ru-RU"/>
        </w:rPr>
      </w:pPr>
      <w:r w:rsidRPr="00260B24">
        <w:rPr>
          <w:rFonts w:ascii="Arial" w:hAnsi="Arial" w:cs="Arial"/>
          <w:b/>
          <w:bCs/>
          <w:sz w:val="32"/>
          <w:szCs w:val="24"/>
          <w:lang w:eastAsia="ru-RU"/>
        </w:rPr>
        <w:t>Сведения</w:t>
      </w:r>
    </w:p>
    <w:p w:rsidR="00D81B40" w:rsidRPr="00260B24" w:rsidRDefault="00D81B40" w:rsidP="00D81B40">
      <w:pPr>
        <w:suppressAutoHyphens w:val="0"/>
        <w:jc w:val="center"/>
        <w:rPr>
          <w:rFonts w:ascii="Arial" w:hAnsi="Arial" w:cs="Arial"/>
          <w:sz w:val="32"/>
          <w:szCs w:val="24"/>
          <w:lang w:eastAsia="ru-RU"/>
        </w:rPr>
      </w:pPr>
      <w:r w:rsidRPr="00260B24">
        <w:rPr>
          <w:rFonts w:ascii="Arial" w:hAnsi="Arial" w:cs="Arial"/>
          <w:b/>
          <w:bCs/>
          <w:sz w:val="32"/>
          <w:szCs w:val="24"/>
          <w:lang w:eastAsia="ru-RU"/>
        </w:rPr>
        <w:t>о показателях (индикаторах) муниципальной программы Солнцевского района Курской области «Развитие институтов рынка труда в Солнцевском районе Курской области» и их значениях</w:t>
      </w:r>
    </w:p>
    <w:p w:rsidR="00D81B40" w:rsidRPr="00260B24" w:rsidRDefault="00D81B40" w:rsidP="00D81B40">
      <w:pPr>
        <w:suppressAutoHyphens w:val="0"/>
        <w:jc w:val="center"/>
        <w:rPr>
          <w:rFonts w:ascii="Arial" w:hAnsi="Arial" w:cs="Arial"/>
          <w:sz w:val="32"/>
          <w:szCs w:val="24"/>
          <w:lang w:eastAsia="ru-RU"/>
        </w:rPr>
      </w:pPr>
    </w:p>
    <w:tbl>
      <w:tblPr>
        <w:tblStyle w:val="af3"/>
        <w:tblW w:w="13835" w:type="dxa"/>
        <w:jc w:val="center"/>
        <w:tblLook w:val="0000"/>
      </w:tblPr>
      <w:tblGrid>
        <w:gridCol w:w="417"/>
        <w:gridCol w:w="219"/>
        <w:gridCol w:w="1883"/>
        <w:gridCol w:w="1366"/>
        <w:gridCol w:w="1106"/>
        <w:gridCol w:w="406"/>
        <w:gridCol w:w="1388"/>
        <w:gridCol w:w="794"/>
        <w:gridCol w:w="684"/>
        <w:gridCol w:w="1298"/>
        <w:gridCol w:w="684"/>
        <w:gridCol w:w="341"/>
        <w:gridCol w:w="1921"/>
        <w:gridCol w:w="243"/>
        <w:gridCol w:w="720"/>
        <w:gridCol w:w="357"/>
        <w:gridCol w:w="8"/>
      </w:tblGrid>
      <w:tr w:rsidR="00260B24" w:rsidRPr="00260B24" w:rsidTr="00871E08">
        <w:trPr>
          <w:gridAfter w:val="1"/>
          <w:wAfter w:w="8" w:type="dxa"/>
          <w:jc w:val="center"/>
        </w:trPr>
        <w:tc>
          <w:tcPr>
            <w:tcW w:w="636" w:type="dxa"/>
            <w:gridSpan w:val="2"/>
            <w:vMerge w:val="restart"/>
          </w:tcPr>
          <w:p w:rsidR="00260B24" w:rsidRPr="00260B24" w:rsidRDefault="00260B24" w:rsidP="00D81B40">
            <w:pPr>
              <w:suppressAutoHyphens w:val="0"/>
              <w:spacing w:after="119"/>
              <w:ind w:left="-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</w:tcPr>
          <w:p w:rsidR="00260B24" w:rsidRPr="00260B24" w:rsidRDefault="00260B24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366" w:type="dxa"/>
            <w:vMerge w:val="restart"/>
          </w:tcPr>
          <w:p w:rsidR="00260B24" w:rsidRPr="00260B24" w:rsidRDefault="00260B24" w:rsidP="00D81B40">
            <w:pPr>
              <w:suppressAutoHyphens w:val="0"/>
              <w:spacing w:before="100" w:beforeAutospacing="1" w:after="119"/>
              <w:ind w:left="-5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622" w:type="dxa"/>
            <w:gridSpan w:val="9"/>
          </w:tcPr>
          <w:p w:rsidR="00260B24" w:rsidRPr="00260B24" w:rsidRDefault="00260B24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0B24" w:rsidRPr="00260B24" w:rsidRDefault="00260B2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60B24" w:rsidRPr="00260B24" w:rsidTr="00871E08">
        <w:trPr>
          <w:gridAfter w:val="1"/>
          <w:wAfter w:w="8" w:type="dxa"/>
          <w:jc w:val="center"/>
        </w:trPr>
        <w:tc>
          <w:tcPr>
            <w:tcW w:w="0" w:type="auto"/>
            <w:gridSpan w:val="2"/>
            <w:vMerge/>
          </w:tcPr>
          <w:p w:rsidR="00260B24" w:rsidRPr="00260B24" w:rsidRDefault="00260B24" w:rsidP="00D81B4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60B24" w:rsidRPr="00260B24" w:rsidRDefault="00260B24" w:rsidP="00D81B4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60B24" w:rsidRPr="00260B24" w:rsidRDefault="00260B24" w:rsidP="00D81B4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260B24" w:rsidRPr="00260B24" w:rsidRDefault="00260B24" w:rsidP="00D81B40">
            <w:pPr>
              <w:suppressAutoHyphens w:val="0"/>
              <w:spacing w:before="100" w:beforeAutospacing="1"/>
              <w:ind w:left="-130" w:right="-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Отчетный</w:t>
            </w:r>
          </w:p>
          <w:p w:rsidR="00260B24" w:rsidRPr="00260B24" w:rsidRDefault="00260B24" w:rsidP="00D81B40">
            <w:pPr>
              <w:suppressAutoHyphens w:val="0"/>
              <w:spacing w:before="100" w:beforeAutospacing="1" w:after="119"/>
              <w:ind w:left="-130" w:right="-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794" w:type="dxa"/>
            <w:gridSpan w:val="2"/>
          </w:tcPr>
          <w:p w:rsidR="00260B24" w:rsidRPr="00260B24" w:rsidRDefault="00260B24" w:rsidP="00D81B40">
            <w:pPr>
              <w:suppressAutoHyphens w:val="0"/>
              <w:spacing w:before="100" w:beforeAutospacing="1"/>
              <w:ind w:left="-130" w:right="-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2014 год</w:t>
            </w:r>
          </w:p>
          <w:p w:rsidR="00260B24" w:rsidRPr="00260B24" w:rsidRDefault="00260B24" w:rsidP="00D81B40">
            <w:pPr>
              <w:suppressAutoHyphens w:val="0"/>
              <w:spacing w:before="100" w:beforeAutospacing="1" w:after="119"/>
              <w:ind w:left="-130" w:right="-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260B24" w:rsidRPr="00260B24" w:rsidRDefault="00260B24" w:rsidP="00D81B40">
            <w:pPr>
              <w:suppressAutoHyphens w:val="0"/>
              <w:spacing w:before="100" w:beforeAutospacing="1"/>
              <w:ind w:left="-130" w:right="-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2015 год</w:t>
            </w:r>
          </w:p>
          <w:p w:rsidR="00260B24" w:rsidRPr="00260B24" w:rsidRDefault="00260B24" w:rsidP="00D81B40">
            <w:pPr>
              <w:suppressAutoHyphens w:val="0"/>
              <w:spacing w:before="100" w:beforeAutospacing="1" w:after="119"/>
              <w:ind w:left="-130" w:right="-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gridSpan w:val="5"/>
          </w:tcPr>
          <w:p w:rsidR="00260B24" w:rsidRPr="00260B24" w:rsidRDefault="00260B24" w:rsidP="00D81B40">
            <w:pPr>
              <w:suppressAutoHyphens w:val="0"/>
              <w:spacing w:before="100" w:beforeAutospacing="1"/>
              <w:ind w:left="-130" w:right="-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60B24" w:rsidRPr="00260B24" w:rsidRDefault="00260B24" w:rsidP="00D81B40">
            <w:pPr>
              <w:suppressAutoHyphens w:val="0"/>
              <w:spacing w:before="100" w:beforeAutospacing="1"/>
              <w:ind w:left="-130" w:right="-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2016год</w:t>
            </w:r>
          </w:p>
          <w:p w:rsidR="00260B24" w:rsidRPr="00260B24" w:rsidRDefault="00260B24" w:rsidP="00D81B40">
            <w:pPr>
              <w:suppressAutoHyphens w:val="0"/>
              <w:spacing w:before="100" w:beforeAutospacing="1"/>
              <w:ind w:left="-130" w:right="-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60B24" w:rsidRPr="00260B24" w:rsidRDefault="00260B24" w:rsidP="00D81B40">
            <w:pPr>
              <w:suppressAutoHyphens w:val="0"/>
              <w:spacing w:before="100" w:beforeAutospacing="1" w:after="119"/>
              <w:ind w:right="-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60B24" w:rsidRPr="00260B24" w:rsidRDefault="00260B2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60B24" w:rsidRPr="00260B24" w:rsidTr="00260B24">
        <w:trPr>
          <w:gridAfter w:val="1"/>
          <w:wAfter w:w="8" w:type="dxa"/>
          <w:trHeight w:val="1425"/>
          <w:jc w:val="center"/>
        </w:trPr>
        <w:tc>
          <w:tcPr>
            <w:tcW w:w="12507" w:type="dxa"/>
            <w:gridSpan w:val="13"/>
          </w:tcPr>
          <w:p w:rsidR="00260B24" w:rsidRPr="00260B24" w:rsidRDefault="00260B24" w:rsidP="00D81B40">
            <w:pPr>
              <w:suppressAutoHyphens w:val="0"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4" w:rsidRPr="00260B24" w:rsidRDefault="00260B2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81B40" w:rsidRPr="00260B24" w:rsidTr="00260B24">
        <w:trPr>
          <w:trHeight w:val="1425"/>
          <w:jc w:val="center"/>
        </w:trPr>
        <w:tc>
          <w:tcPr>
            <w:tcW w:w="417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0" w:type="dxa"/>
            <w:gridSpan w:val="5"/>
          </w:tcPr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работников, занятых в условиях, не отвечающих санитарно-гигиеническим нормам, к общей численности занятых в экономике Солнцевского района Курской области</w:t>
            </w:r>
          </w:p>
          <w:p w:rsidR="003E3EEE" w:rsidRPr="00260B24" w:rsidRDefault="003E3EEE" w:rsidP="00D81B40">
            <w:pPr>
              <w:suppressAutoHyphens w:val="0"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ind w:left="-57" w:right="-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30,5 </w:t>
            </w:r>
          </w:p>
        </w:tc>
        <w:tc>
          <w:tcPr>
            <w:tcW w:w="684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41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243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365" w:type="dxa"/>
            <w:gridSpan w:val="2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81B40" w:rsidRPr="00260B24" w:rsidTr="00260B24">
        <w:trPr>
          <w:trHeight w:val="1425"/>
          <w:jc w:val="center"/>
        </w:trPr>
        <w:tc>
          <w:tcPr>
            <w:tcW w:w="417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80" w:type="dxa"/>
            <w:gridSpan w:val="5"/>
          </w:tcPr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работников, занятых на рабочих местах, аттестованных по условиям труда, от общего количества занятых в экономике Солнцевского района Курской области</w:t>
            </w:r>
          </w:p>
          <w:p w:rsidR="003E3EEE" w:rsidRPr="00260B24" w:rsidRDefault="003E3EEE" w:rsidP="00D81B40">
            <w:pPr>
              <w:suppressAutoHyphens w:val="0"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ind w:left="-57" w:right="-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684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1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3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5" w:type="dxa"/>
            <w:gridSpan w:val="2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81B40" w:rsidRPr="00260B24" w:rsidTr="00260B24">
        <w:trPr>
          <w:trHeight w:val="1425"/>
          <w:jc w:val="center"/>
        </w:trPr>
        <w:tc>
          <w:tcPr>
            <w:tcW w:w="417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5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gridSpan w:val="2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81B40" w:rsidRPr="00260B24" w:rsidTr="00260B24">
        <w:trPr>
          <w:trHeight w:val="1425"/>
          <w:jc w:val="center"/>
        </w:trPr>
        <w:tc>
          <w:tcPr>
            <w:tcW w:w="417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0" w:type="dxa"/>
            <w:gridSpan w:val="5"/>
          </w:tcPr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Доля коллективных договоров организаций, прошедших уведомительную регистрацию, к числу заключенных коллективных договоров</w:t>
            </w:r>
          </w:p>
          <w:p w:rsidR="003E3EEE" w:rsidRPr="00260B24" w:rsidRDefault="003E3EEE" w:rsidP="00D81B40">
            <w:pPr>
              <w:suppressAutoHyphens w:val="0"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4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298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1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dxa"/>
            <w:gridSpan w:val="2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81B40" w:rsidRPr="00260B24" w:rsidTr="00260B24">
        <w:trPr>
          <w:trHeight w:val="1425"/>
          <w:jc w:val="center"/>
        </w:trPr>
        <w:tc>
          <w:tcPr>
            <w:tcW w:w="417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0" w:type="dxa"/>
            <w:gridSpan w:val="5"/>
          </w:tcPr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лиц с установленным в текущем году профессиональным заболеванием в расчёте на 10 тыс. работающих</w:t>
            </w:r>
          </w:p>
          <w:p w:rsidR="003E3EEE" w:rsidRPr="00260B24" w:rsidRDefault="003E3EEE" w:rsidP="00D81B40">
            <w:pPr>
              <w:suppressAutoHyphens w:val="0"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94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684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98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84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41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3" w:type="dxa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65" w:type="dxa"/>
            <w:gridSpan w:val="2"/>
          </w:tcPr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81B40" w:rsidRPr="00260B24" w:rsidTr="00260B24">
        <w:trPr>
          <w:trHeight w:val="1425"/>
          <w:jc w:val="center"/>
        </w:trPr>
        <w:tc>
          <w:tcPr>
            <w:tcW w:w="417" w:type="dxa"/>
          </w:tcPr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EEE" w:rsidRPr="00260B24" w:rsidRDefault="00D81B40" w:rsidP="00D81B40">
            <w:pPr>
              <w:suppressAutoHyphens w:val="0"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0" w:type="dxa"/>
            <w:gridSpan w:val="5"/>
          </w:tcPr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Численность первично </w:t>
            </w:r>
            <w:proofErr w:type="gramStart"/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вышедших</w:t>
            </w:r>
            <w:proofErr w:type="gramEnd"/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инвалидность по трудовому увечью в расчёте на 10 тыс. работающих</w:t>
            </w:r>
          </w:p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Уровень выполнения обязательств Администрации Солнцевского района Курской области по реализации регионального трехстороннего соглашения.</w:t>
            </w:r>
          </w:p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EEE" w:rsidRPr="00260B24" w:rsidRDefault="003E3EEE" w:rsidP="00D81B40">
            <w:pPr>
              <w:suppressAutoHyphens w:val="0"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про-</w:t>
            </w:r>
          </w:p>
          <w:p w:rsidR="003E3EEE" w:rsidRPr="00260B24" w:rsidRDefault="00D81B40" w:rsidP="00D81B40">
            <w:pPr>
              <w:suppressAutoHyphens w:val="0"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794" w:type="dxa"/>
          </w:tcPr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260B24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dxa"/>
          </w:tcPr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dxa"/>
          </w:tcPr>
          <w:p w:rsidR="00D81B40" w:rsidRPr="00260B24" w:rsidRDefault="00D81B40" w:rsidP="00260B24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81B40" w:rsidRPr="00260B24" w:rsidRDefault="00D81B40" w:rsidP="00D81B40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EEE" w:rsidRPr="00260B24" w:rsidRDefault="00D81B40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dxa"/>
            <w:gridSpan w:val="2"/>
          </w:tcPr>
          <w:p w:rsidR="00D81B40" w:rsidRPr="00260B24" w:rsidRDefault="00D81B40" w:rsidP="00260B24">
            <w:pPr>
              <w:suppressAutoHyphens w:val="0"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3EEE" w:rsidRPr="00260B24" w:rsidRDefault="003E3EEE" w:rsidP="00D81B40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81B40" w:rsidRDefault="00D81B40" w:rsidP="00260B24">
      <w:pPr>
        <w:suppressAutoHyphens w:val="0"/>
        <w:spacing w:before="100" w:before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60B24" w:rsidRDefault="00260B24" w:rsidP="00260B24">
      <w:pPr>
        <w:suppressAutoHyphens w:val="0"/>
        <w:spacing w:before="100" w:before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60B24" w:rsidRDefault="00260B24" w:rsidP="00260B24">
      <w:pPr>
        <w:suppressAutoHyphens w:val="0"/>
        <w:spacing w:before="100" w:before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60B24" w:rsidRDefault="00260B24" w:rsidP="00260B24">
      <w:pPr>
        <w:suppressAutoHyphens w:val="0"/>
        <w:spacing w:before="100" w:before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60B24" w:rsidRDefault="00260B24" w:rsidP="00260B24">
      <w:pPr>
        <w:suppressAutoHyphens w:val="0"/>
        <w:spacing w:before="100" w:before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60B24" w:rsidRDefault="00260B24" w:rsidP="00260B24">
      <w:pPr>
        <w:suppressAutoHyphens w:val="0"/>
        <w:spacing w:before="100" w:before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60B24" w:rsidRDefault="00260B24" w:rsidP="00260B24">
      <w:pPr>
        <w:suppressAutoHyphens w:val="0"/>
        <w:spacing w:before="100" w:before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60B24" w:rsidRDefault="00260B24" w:rsidP="00260B24">
      <w:pPr>
        <w:suppressAutoHyphens w:val="0"/>
        <w:spacing w:before="100" w:before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C5BB0" w:rsidRPr="00260B24" w:rsidRDefault="00260B24" w:rsidP="00260B24">
      <w:pPr>
        <w:pStyle w:val="af"/>
        <w:ind w:firstLine="9072"/>
        <w:jc w:val="right"/>
        <w:rPr>
          <w:rFonts w:ascii="Arial" w:hAnsi="Arial" w:cs="Arial"/>
        </w:rPr>
      </w:pPr>
      <w:r w:rsidRPr="00260B24">
        <w:rPr>
          <w:rFonts w:ascii="Arial" w:hAnsi="Arial" w:cs="Arial"/>
        </w:rPr>
        <w:lastRenderedPageBreak/>
        <w:t>Приложение № 2</w:t>
      </w:r>
    </w:p>
    <w:p w:rsidR="00AC5BB0" w:rsidRPr="00260B24" w:rsidRDefault="00AC5BB0" w:rsidP="00260B24">
      <w:pPr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 xml:space="preserve">к муниципальной программе Солнцевского </w:t>
      </w:r>
    </w:p>
    <w:p w:rsidR="00AC5BB0" w:rsidRPr="00260B24" w:rsidRDefault="00AC5BB0" w:rsidP="00260B24">
      <w:pPr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>района Курской области</w:t>
      </w:r>
    </w:p>
    <w:p w:rsidR="00AC5BB0" w:rsidRPr="00260B24" w:rsidRDefault="00AC5BB0" w:rsidP="00260B24">
      <w:pPr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 xml:space="preserve"> «Развитие институтов рынка труда</w:t>
      </w:r>
    </w:p>
    <w:p w:rsidR="00AC5BB0" w:rsidRPr="00260B24" w:rsidRDefault="00AC5BB0" w:rsidP="00260B24">
      <w:pPr>
        <w:autoSpaceDE w:val="0"/>
        <w:autoSpaceDN w:val="0"/>
        <w:adjustRightInd w:val="0"/>
        <w:ind w:firstLine="9072"/>
        <w:jc w:val="right"/>
        <w:rPr>
          <w:rFonts w:ascii="Arial" w:hAnsi="Arial" w:cs="Arial"/>
          <w:sz w:val="24"/>
          <w:szCs w:val="24"/>
        </w:rPr>
      </w:pPr>
      <w:r w:rsidRPr="00260B24">
        <w:rPr>
          <w:rFonts w:ascii="Arial" w:hAnsi="Arial" w:cs="Arial"/>
          <w:sz w:val="24"/>
          <w:szCs w:val="24"/>
        </w:rPr>
        <w:t>в Солнцевском районе Курской области»</w:t>
      </w:r>
    </w:p>
    <w:p w:rsidR="00AC5BB0" w:rsidRPr="00260B24" w:rsidRDefault="00AC5BB0" w:rsidP="00AC5BB0">
      <w:pPr>
        <w:ind w:left="9498"/>
        <w:jc w:val="center"/>
        <w:rPr>
          <w:rFonts w:ascii="Arial" w:hAnsi="Arial" w:cs="Arial"/>
          <w:sz w:val="24"/>
          <w:szCs w:val="24"/>
        </w:rPr>
      </w:pPr>
    </w:p>
    <w:p w:rsidR="00AC5BB0" w:rsidRPr="00260B24" w:rsidRDefault="00260B24" w:rsidP="00AC5BB0">
      <w:pPr>
        <w:pStyle w:val="af"/>
        <w:jc w:val="center"/>
        <w:rPr>
          <w:rFonts w:ascii="Arial" w:hAnsi="Arial" w:cs="Arial"/>
          <w:b/>
          <w:sz w:val="32"/>
        </w:rPr>
      </w:pPr>
      <w:r w:rsidRPr="00260B24">
        <w:rPr>
          <w:rFonts w:ascii="Arial" w:hAnsi="Arial" w:cs="Arial"/>
          <w:b/>
          <w:sz w:val="32"/>
        </w:rPr>
        <w:t>Сведения</w:t>
      </w:r>
    </w:p>
    <w:p w:rsidR="00AC5BB0" w:rsidRPr="00260B24" w:rsidRDefault="00AC5BB0" w:rsidP="00260B24">
      <w:pPr>
        <w:pStyle w:val="af"/>
        <w:jc w:val="center"/>
        <w:rPr>
          <w:rFonts w:ascii="Arial" w:hAnsi="Arial" w:cs="Arial"/>
          <w:b/>
          <w:sz w:val="32"/>
        </w:rPr>
      </w:pPr>
      <w:r w:rsidRPr="00260B24">
        <w:rPr>
          <w:rFonts w:ascii="Arial" w:hAnsi="Arial" w:cs="Arial"/>
          <w:b/>
          <w:sz w:val="32"/>
        </w:rPr>
        <w:t xml:space="preserve">об основных мерах правового регулирования в сфере реализации муниципальной программы Солнцевского района </w:t>
      </w:r>
      <w:r w:rsidRPr="00260B24">
        <w:rPr>
          <w:rFonts w:ascii="Arial" w:hAnsi="Arial" w:cs="Arial"/>
          <w:b/>
          <w:bCs/>
          <w:sz w:val="32"/>
        </w:rPr>
        <w:t>Курской области «Развитие институтов рынка труда в Солнцевском районе Курской области »</w:t>
      </w:r>
    </w:p>
    <w:p w:rsidR="00AC5BB0" w:rsidRPr="00260B24" w:rsidRDefault="00AC5BB0" w:rsidP="00AC5BB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3"/>
        <w:tblW w:w="13835" w:type="dxa"/>
        <w:jc w:val="center"/>
        <w:tblLayout w:type="fixed"/>
        <w:tblLook w:val="01E0"/>
      </w:tblPr>
      <w:tblGrid>
        <w:gridCol w:w="510"/>
        <w:gridCol w:w="2479"/>
        <w:gridCol w:w="6364"/>
        <w:gridCol w:w="2727"/>
        <w:gridCol w:w="1755"/>
      </w:tblGrid>
      <w:tr w:rsidR="00AC5BB0" w:rsidRPr="00260B24" w:rsidTr="00260B24">
        <w:trPr>
          <w:trHeight w:val="601"/>
          <w:jc w:val="center"/>
        </w:trPr>
        <w:tc>
          <w:tcPr>
            <w:tcW w:w="539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B2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60B2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60B2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7025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96" w:type="dxa"/>
          </w:tcPr>
          <w:p w:rsidR="00AC5BB0" w:rsidRPr="00260B24" w:rsidRDefault="00AC5BB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919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Ожидаемые сроки принятия</w:t>
            </w:r>
          </w:p>
        </w:tc>
      </w:tr>
      <w:tr w:rsidR="00AC5BB0" w:rsidRPr="00260B24" w:rsidTr="00260B24">
        <w:trPr>
          <w:trHeight w:val="401"/>
          <w:jc w:val="center"/>
        </w:trPr>
        <w:tc>
          <w:tcPr>
            <w:tcW w:w="15200" w:type="dxa"/>
            <w:gridSpan w:val="5"/>
          </w:tcPr>
          <w:p w:rsidR="00AC5BB0" w:rsidRPr="00260B24" w:rsidRDefault="00AC5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Основное мероприятие 1. Развитие социального партнерства</w:t>
            </w:r>
          </w:p>
        </w:tc>
      </w:tr>
      <w:tr w:rsidR="00AC5BB0" w:rsidRPr="00260B24" w:rsidTr="00260B24">
        <w:trPr>
          <w:trHeight w:val="556"/>
          <w:jc w:val="center"/>
        </w:trPr>
        <w:tc>
          <w:tcPr>
            <w:tcW w:w="539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Закон Курской области,</w:t>
            </w:r>
          </w:p>
          <w:p w:rsidR="00AC5BB0" w:rsidRPr="00260B24" w:rsidRDefault="00AC5BB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постановление Администрации Солнцевского района Курской области</w:t>
            </w:r>
          </w:p>
        </w:tc>
        <w:tc>
          <w:tcPr>
            <w:tcW w:w="7025" w:type="dxa"/>
          </w:tcPr>
          <w:p w:rsidR="00AC5BB0" w:rsidRPr="00260B24" w:rsidRDefault="00AC5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Внесение изменений в законы и иные нормативные правовые акты Солнцевского района Курской области в сфере социально-трудовых отношений и охраны труда</w:t>
            </w:r>
          </w:p>
          <w:p w:rsidR="00AC5BB0" w:rsidRPr="00260B24" w:rsidRDefault="00AC5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</w:tcPr>
          <w:p w:rsidR="00AC5BB0" w:rsidRPr="00260B24" w:rsidRDefault="00AC5BB0">
            <w:pPr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Администрация Солнцевского района  Курской области</w:t>
            </w:r>
          </w:p>
        </w:tc>
        <w:tc>
          <w:tcPr>
            <w:tcW w:w="1919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 xml:space="preserve">2014-2016 гг. </w:t>
            </w:r>
          </w:p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</w:tr>
      <w:tr w:rsidR="00AC5BB0" w:rsidRPr="00260B24" w:rsidTr="00260B24">
        <w:trPr>
          <w:trHeight w:hRule="exact" w:val="249"/>
          <w:jc w:val="center"/>
        </w:trPr>
        <w:tc>
          <w:tcPr>
            <w:tcW w:w="539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5" w:type="dxa"/>
          </w:tcPr>
          <w:p w:rsidR="00AC5BB0" w:rsidRPr="00260B24" w:rsidRDefault="00AC5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</w:tcPr>
          <w:p w:rsidR="00AC5BB0" w:rsidRPr="00260B24" w:rsidRDefault="00AC5BB0">
            <w:pPr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C5BB0" w:rsidRPr="00260B24" w:rsidTr="00260B24">
        <w:trPr>
          <w:trHeight w:val="556"/>
          <w:jc w:val="center"/>
        </w:trPr>
        <w:tc>
          <w:tcPr>
            <w:tcW w:w="539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Региональное трехстороннее Соглашение</w:t>
            </w:r>
          </w:p>
        </w:tc>
        <w:tc>
          <w:tcPr>
            <w:tcW w:w="7025" w:type="dxa"/>
          </w:tcPr>
          <w:p w:rsidR="00AC5BB0" w:rsidRPr="00260B24" w:rsidRDefault="00AC5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 xml:space="preserve">Соглашение между Администрацией Курской области, Общественной организацией «Федерация профсоюзных организаций Курской области» и объединением работодателей «Курский областной союз промышленников и предпринимателей» </w:t>
            </w:r>
          </w:p>
          <w:p w:rsidR="00AC5BB0" w:rsidRPr="00260B24" w:rsidRDefault="00AC5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</w:tcPr>
          <w:p w:rsidR="00AC5BB0" w:rsidRPr="00260B24" w:rsidRDefault="00AC5BB0">
            <w:pPr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Администрация Солнцевского района Курской области</w:t>
            </w:r>
          </w:p>
        </w:tc>
        <w:tc>
          <w:tcPr>
            <w:tcW w:w="1919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 xml:space="preserve">2014-2016 гг. </w:t>
            </w:r>
          </w:p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60B24">
              <w:rPr>
                <w:rFonts w:ascii="Arial" w:hAnsi="Arial" w:cs="Arial"/>
                <w:sz w:val="24"/>
                <w:szCs w:val="24"/>
              </w:rPr>
              <w:t>(раз в три года)</w:t>
            </w:r>
          </w:p>
        </w:tc>
      </w:tr>
      <w:tr w:rsidR="00AC5BB0" w:rsidRPr="00260B24" w:rsidTr="00260B24">
        <w:trPr>
          <w:trHeight w:val="80"/>
          <w:jc w:val="center"/>
        </w:trPr>
        <w:tc>
          <w:tcPr>
            <w:tcW w:w="539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5" w:type="dxa"/>
          </w:tcPr>
          <w:p w:rsidR="00AC5BB0" w:rsidRPr="00260B24" w:rsidRDefault="00AC5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</w:tcPr>
          <w:p w:rsidR="00AC5BB0" w:rsidRPr="00260B24" w:rsidRDefault="00AC5BB0">
            <w:pPr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</w:tcPr>
          <w:p w:rsidR="00AC5BB0" w:rsidRPr="00260B24" w:rsidRDefault="00AC5BB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C5BB0" w:rsidRPr="00260B24" w:rsidRDefault="00AC5BB0" w:rsidP="00AC5BB0">
      <w:pPr>
        <w:rPr>
          <w:rFonts w:ascii="Arial" w:hAnsi="Arial" w:cs="Arial"/>
          <w:sz w:val="24"/>
          <w:szCs w:val="24"/>
        </w:rPr>
      </w:pPr>
    </w:p>
    <w:p w:rsidR="00416FA6" w:rsidRPr="00260B24" w:rsidRDefault="00260B24" w:rsidP="00260B24">
      <w:pPr>
        <w:suppressAutoHyphens w:val="0"/>
        <w:ind w:firstLine="8789"/>
        <w:jc w:val="right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lastRenderedPageBreak/>
        <w:t>Приложение № 3</w:t>
      </w:r>
    </w:p>
    <w:p w:rsidR="00416FA6" w:rsidRPr="00260B24" w:rsidRDefault="00416FA6" w:rsidP="00260B24">
      <w:pPr>
        <w:suppressAutoHyphens w:val="0"/>
        <w:ind w:firstLine="8789"/>
        <w:jc w:val="right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416FA6" w:rsidRPr="00260B24" w:rsidRDefault="00416FA6" w:rsidP="00260B24">
      <w:pPr>
        <w:suppressAutoHyphens w:val="0"/>
        <w:ind w:firstLine="8789"/>
        <w:jc w:val="right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>Солнцевского района</w:t>
      </w:r>
    </w:p>
    <w:p w:rsidR="00416FA6" w:rsidRPr="00260B24" w:rsidRDefault="00416FA6" w:rsidP="00260B24">
      <w:pPr>
        <w:suppressAutoHyphens w:val="0"/>
        <w:ind w:firstLine="8789"/>
        <w:jc w:val="right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>Курской области</w:t>
      </w:r>
    </w:p>
    <w:p w:rsidR="00416FA6" w:rsidRPr="00260B24" w:rsidRDefault="00416FA6" w:rsidP="00260B24">
      <w:pPr>
        <w:suppressAutoHyphens w:val="0"/>
        <w:ind w:firstLine="8789"/>
        <w:jc w:val="right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 xml:space="preserve">«Развитие институтов рынка труда </w:t>
      </w:r>
    </w:p>
    <w:p w:rsidR="00416FA6" w:rsidRPr="00260B24" w:rsidRDefault="00416FA6" w:rsidP="00260B24">
      <w:pPr>
        <w:suppressAutoHyphens w:val="0"/>
        <w:ind w:firstLine="8789"/>
        <w:jc w:val="right"/>
        <w:rPr>
          <w:rFonts w:ascii="Arial" w:hAnsi="Arial" w:cs="Arial"/>
          <w:sz w:val="24"/>
          <w:szCs w:val="24"/>
          <w:lang w:eastAsia="ru-RU"/>
        </w:rPr>
      </w:pPr>
      <w:r w:rsidRPr="00260B24">
        <w:rPr>
          <w:rFonts w:ascii="Arial" w:hAnsi="Arial" w:cs="Arial"/>
          <w:sz w:val="24"/>
          <w:szCs w:val="24"/>
          <w:lang w:eastAsia="ru-RU"/>
        </w:rPr>
        <w:t>в Солнцевском районе Курской области»</w:t>
      </w:r>
    </w:p>
    <w:p w:rsidR="00416FA6" w:rsidRPr="00260B24" w:rsidRDefault="00416FA6" w:rsidP="00260B24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16FA6" w:rsidRPr="00260B24" w:rsidRDefault="00416FA6" w:rsidP="00260B24">
      <w:pPr>
        <w:suppressAutoHyphens w:val="0"/>
        <w:spacing w:before="100" w:beforeAutospacing="1"/>
        <w:jc w:val="center"/>
        <w:rPr>
          <w:rFonts w:ascii="Arial" w:hAnsi="Arial" w:cs="Arial"/>
          <w:sz w:val="32"/>
          <w:szCs w:val="24"/>
          <w:lang w:eastAsia="ru-RU"/>
        </w:rPr>
      </w:pPr>
      <w:r w:rsidRPr="00260B24">
        <w:rPr>
          <w:rFonts w:ascii="Arial" w:hAnsi="Arial" w:cs="Arial"/>
          <w:b/>
          <w:bCs/>
          <w:sz w:val="32"/>
          <w:szCs w:val="24"/>
          <w:lang w:eastAsia="ru-RU"/>
        </w:rPr>
        <w:t>Ресурсное обеспечение реализации муниципальной программы Солнцевского района Курской области « Развитие институтов рынка труда в Солнцевском районе Курской области" за счет средств районного бюджета</w:t>
      </w:r>
    </w:p>
    <w:p w:rsidR="00416FA6" w:rsidRPr="00260B24" w:rsidRDefault="00416FA6" w:rsidP="00260B24">
      <w:pPr>
        <w:suppressAutoHyphens w:val="0"/>
        <w:spacing w:before="100" w:beforeAutospacing="1"/>
        <w:jc w:val="center"/>
        <w:rPr>
          <w:rFonts w:ascii="Arial" w:hAnsi="Arial" w:cs="Arial"/>
          <w:sz w:val="32"/>
          <w:szCs w:val="24"/>
          <w:lang w:eastAsia="ru-RU"/>
        </w:rPr>
      </w:pPr>
    </w:p>
    <w:tbl>
      <w:tblPr>
        <w:tblStyle w:val="af3"/>
        <w:tblW w:w="13835" w:type="dxa"/>
        <w:jc w:val="center"/>
        <w:tblLook w:val="0000"/>
      </w:tblPr>
      <w:tblGrid>
        <w:gridCol w:w="1687"/>
        <w:gridCol w:w="1741"/>
        <w:gridCol w:w="211"/>
        <w:gridCol w:w="1765"/>
        <w:gridCol w:w="1106"/>
        <w:gridCol w:w="839"/>
        <w:gridCol w:w="579"/>
        <w:gridCol w:w="537"/>
        <w:gridCol w:w="1623"/>
        <w:gridCol w:w="1555"/>
        <w:gridCol w:w="2192"/>
      </w:tblGrid>
      <w:tr w:rsidR="00416FA6" w:rsidRPr="00260B24" w:rsidTr="00260B24">
        <w:trPr>
          <w:jc w:val="center"/>
        </w:trPr>
        <w:tc>
          <w:tcPr>
            <w:tcW w:w="1350" w:type="dxa"/>
            <w:vMerge w:val="restart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65" w:type="dxa"/>
            <w:vMerge w:val="restart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ind w:left="-91" w:right="-13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365" w:type="dxa"/>
            <w:gridSpan w:val="2"/>
            <w:vMerge w:val="restart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65" w:type="dxa"/>
            <w:gridSpan w:val="2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210" w:type="dxa"/>
            <w:gridSpan w:val="5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 w:rsidR="00416FA6" w:rsidRPr="00260B24" w:rsidTr="00260B24">
        <w:trPr>
          <w:jc w:val="center"/>
        </w:trPr>
        <w:tc>
          <w:tcPr>
            <w:tcW w:w="0" w:type="auto"/>
            <w:vMerge/>
          </w:tcPr>
          <w:p w:rsidR="00416FA6" w:rsidRPr="00260B24" w:rsidRDefault="00416FA6" w:rsidP="00416FA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16FA6" w:rsidRPr="00260B24" w:rsidRDefault="00416FA6" w:rsidP="00416FA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416FA6" w:rsidRPr="00260B24" w:rsidRDefault="00416FA6" w:rsidP="00416FA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60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45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60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75" w:type="dxa"/>
          </w:tcPr>
          <w:p w:rsidR="00416FA6" w:rsidRPr="00260B24" w:rsidRDefault="00416FA6" w:rsidP="00416FA6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16FA6" w:rsidRPr="00260B24" w:rsidRDefault="00416FA6" w:rsidP="00416FA6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416FA6" w:rsidRPr="00260B24" w:rsidRDefault="00416FA6" w:rsidP="00416FA6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16FA6" w:rsidRPr="00260B24" w:rsidRDefault="00416FA6" w:rsidP="00416FA6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  <w:p w:rsidR="00AD54C2" w:rsidRPr="00260B24" w:rsidRDefault="00AD54C2" w:rsidP="00416FA6">
            <w:pPr>
              <w:suppressAutoHyphens w:val="0"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FA6" w:rsidRPr="00260B24" w:rsidTr="00260B24">
        <w:trPr>
          <w:jc w:val="center"/>
        </w:trPr>
        <w:tc>
          <w:tcPr>
            <w:tcW w:w="0" w:type="auto"/>
            <w:vMerge/>
          </w:tcPr>
          <w:p w:rsidR="00416FA6" w:rsidRPr="00260B24" w:rsidRDefault="00416FA6" w:rsidP="00416FA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16FA6" w:rsidRPr="00260B24" w:rsidRDefault="00416FA6" w:rsidP="00416FA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416FA6" w:rsidRPr="00260B24" w:rsidRDefault="00416FA6" w:rsidP="00416FA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5" w:type="dxa"/>
            <w:gridSpan w:val="7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FA6" w:rsidRPr="00260B24" w:rsidTr="00260B24">
        <w:trPr>
          <w:jc w:val="center"/>
        </w:trPr>
        <w:tc>
          <w:tcPr>
            <w:tcW w:w="1350" w:type="dxa"/>
            <w:vMerge w:val="restart"/>
          </w:tcPr>
          <w:p w:rsidR="00416FA6" w:rsidRPr="00260B24" w:rsidRDefault="00416FA6" w:rsidP="00416FA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ind w:left="-79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«Развитие институтов рынка труда»</w:t>
            </w:r>
          </w:p>
        </w:tc>
        <w:tc>
          <w:tcPr>
            <w:tcW w:w="1095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340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60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237</w:t>
            </w:r>
          </w:p>
        </w:tc>
      </w:tr>
      <w:tr w:rsidR="00416FA6" w:rsidRPr="00260B24" w:rsidTr="00260B24">
        <w:trPr>
          <w:jc w:val="center"/>
        </w:trPr>
        <w:tc>
          <w:tcPr>
            <w:tcW w:w="0" w:type="auto"/>
            <w:vMerge/>
          </w:tcPr>
          <w:p w:rsidR="00416FA6" w:rsidRPr="00260B24" w:rsidRDefault="00416FA6" w:rsidP="00416FA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95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Солнцевского района Курской области</w:t>
            </w:r>
          </w:p>
        </w:tc>
        <w:tc>
          <w:tcPr>
            <w:tcW w:w="90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340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60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237</w:t>
            </w:r>
          </w:p>
        </w:tc>
      </w:tr>
      <w:tr w:rsidR="00416FA6" w:rsidRPr="00260B24" w:rsidTr="00260B24">
        <w:trPr>
          <w:jc w:val="center"/>
        </w:trPr>
        <w:tc>
          <w:tcPr>
            <w:tcW w:w="1350" w:type="dxa"/>
            <w:vMerge w:val="restart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1.1 </w:t>
            </w:r>
          </w:p>
        </w:tc>
        <w:tc>
          <w:tcPr>
            <w:tcW w:w="1635" w:type="dxa"/>
            <w:gridSpan w:val="2"/>
            <w:vMerge w:val="restart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ind w:left="-79"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отдельных полномочий Солнцевского района Курской области в сфере трудовых отношений </w:t>
            </w:r>
          </w:p>
        </w:tc>
        <w:tc>
          <w:tcPr>
            <w:tcW w:w="1095" w:type="dxa"/>
            <w:vMerge w:val="restart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Солнцевского района Курской области</w:t>
            </w:r>
          </w:p>
        </w:tc>
        <w:tc>
          <w:tcPr>
            <w:tcW w:w="90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340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60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237</w:t>
            </w:r>
          </w:p>
        </w:tc>
      </w:tr>
      <w:tr w:rsidR="00416FA6" w:rsidRPr="00260B24" w:rsidTr="00260B24">
        <w:trPr>
          <w:jc w:val="center"/>
        </w:trPr>
        <w:tc>
          <w:tcPr>
            <w:tcW w:w="0" w:type="auto"/>
            <w:vMerge/>
          </w:tcPr>
          <w:p w:rsidR="00416FA6" w:rsidRPr="00260B24" w:rsidRDefault="00416FA6" w:rsidP="00416FA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416FA6" w:rsidRPr="00260B24" w:rsidRDefault="00416FA6" w:rsidP="00416FA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16FA6" w:rsidRPr="00260B24" w:rsidRDefault="00416FA6" w:rsidP="00416FA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FA6" w:rsidRPr="00260B24" w:rsidTr="00260B24">
        <w:trPr>
          <w:trHeight w:val="480"/>
          <w:jc w:val="center"/>
        </w:trPr>
        <w:tc>
          <w:tcPr>
            <w:tcW w:w="1350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1635" w:type="dxa"/>
            <w:gridSpan w:val="2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Развитие социального партнерства</w:t>
            </w:r>
          </w:p>
        </w:tc>
        <w:tc>
          <w:tcPr>
            <w:tcW w:w="1095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Солнцевского района Курской области</w:t>
            </w:r>
          </w:p>
        </w:tc>
        <w:tc>
          <w:tcPr>
            <w:tcW w:w="90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416FA6" w:rsidRPr="00260B24" w:rsidRDefault="00416FA6" w:rsidP="00416FA6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16FA6" w:rsidRPr="00260B24" w:rsidRDefault="00416FA6" w:rsidP="00416FA6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AD54C2" w:rsidRPr="00260B24" w:rsidRDefault="00AD54C2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AD54C2" w:rsidRPr="00260B24" w:rsidRDefault="00416FA6" w:rsidP="00416FA6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60B24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416FA6" w:rsidRPr="00260B24" w:rsidRDefault="00416FA6">
      <w:pPr>
        <w:rPr>
          <w:rFonts w:ascii="Arial" w:hAnsi="Arial" w:cs="Arial"/>
          <w:sz w:val="24"/>
          <w:szCs w:val="24"/>
        </w:rPr>
      </w:pPr>
    </w:p>
    <w:sectPr w:rsidR="00416FA6" w:rsidRPr="00260B24" w:rsidSect="00D81B40">
      <w:pgSz w:w="16838" w:h="11906" w:orient="landscape"/>
      <w:pgMar w:top="1701" w:right="136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C2" w:rsidRDefault="00AD54C2">
      <w:r>
        <w:separator/>
      </w:r>
    </w:p>
  </w:endnote>
  <w:endnote w:type="continuationSeparator" w:id="1">
    <w:p w:rsidR="00AD54C2" w:rsidRDefault="00AD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C2" w:rsidRDefault="00AD54C2">
      <w:r>
        <w:separator/>
      </w:r>
    </w:p>
  </w:footnote>
  <w:footnote w:type="continuationSeparator" w:id="1">
    <w:p w:rsidR="00AD54C2" w:rsidRDefault="00AD5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F6" w:rsidRDefault="000A04F6" w:rsidP="00DC418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04F6" w:rsidRDefault="000A04F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F6" w:rsidRPr="00DC4189" w:rsidRDefault="000A04F6" w:rsidP="00E34517">
    <w:pPr>
      <w:pStyle w:val="ac"/>
      <w:framePr w:wrap="around" w:vAnchor="text" w:hAnchor="margin" w:xAlign="center" w:y="1"/>
      <w:rPr>
        <w:rStyle w:val="ad"/>
        <w:sz w:val="28"/>
        <w:szCs w:val="28"/>
      </w:rPr>
    </w:pPr>
    <w:r w:rsidRPr="00DC4189">
      <w:rPr>
        <w:rStyle w:val="ad"/>
        <w:sz w:val="28"/>
        <w:szCs w:val="28"/>
      </w:rPr>
      <w:fldChar w:fldCharType="begin"/>
    </w:r>
    <w:r w:rsidRPr="00DC4189">
      <w:rPr>
        <w:rStyle w:val="ad"/>
        <w:sz w:val="28"/>
        <w:szCs w:val="28"/>
      </w:rPr>
      <w:instrText xml:space="preserve">PAGE  </w:instrText>
    </w:r>
    <w:r w:rsidRPr="00DC4189">
      <w:rPr>
        <w:rStyle w:val="ad"/>
        <w:sz w:val="28"/>
        <w:szCs w:val="28"/>
      </w:rPr>
      <w:fldChar w:fldCharType="separate"/>
    </w:r>
    <w:r w:rsidR="00260B24">
      <w:rPr>
        <w:rStyle w:val="ad"/>
        <w:noProof/>
        <w:sz w:val="28"/>
        <w:szCs w:val="28"/>
      </w:rPr>
      <w:t>1</w:t>
    </w:r>
    <w:r w:rsidRPr="00DC4189">
      <w:rPr>
        <w:rStyle w:val="ad"/>
        <w:sz w:val="28"/>
        <w:szCs w:val="28"/>
      </w:rPr>
      <w:fldChar w:fldCharType="end"/>
    </w:r>
  </w:p>
  <w:p w:rsidR="00E11621" w:rsidRDefault="00E116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AB3FFF"/>
    <w:multiLevelType w:val="hybridMultilevel"/>
    <w:tmpl w:val="F9BEA086"/>
    <w:lvl w:ilvl="0" w:tplc="4EEE5F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75DDD"/>
    <w:multiLevelType w:val="multilevel"/>
    <w:tmpl w:val="77DE2376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80"/>
        </w:tabs>
        <w:ind w:left="1380" w:hanging="12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85"/>
        </w:tabs>
        <w:ind w:left="148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3">
    <w:nsid w:val="6CF01281"/>
    <w:multiLevelType w:val="multilevel"/>
    <w:tmpl w:val="219CE750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15"/>
        </w:tabs>
        <w:ind w:left="2415" w:hanging="23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520"/>
        </w:tabs>
        <w:ind w:left="2520" w:hanging="23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23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0"/>
        </w:tabs>
        <w:ind w:left="2730" w:hanging="2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3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23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3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0"/>
        </w:tabs>
        <w:ind w:left="3150" w:hanging="231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11"/>
    <w:rsid w:val="000015A8"/>
    <w:rsid w:val="000129D8"/>
    <w:rsid w:val="00042CA1"/>
    <w:rsid w:val="00046B21"/>
    <w:rsid w:val="00066B4F"/>
    <w:rsid w:val="000A04F6"/>
    <w:rsid w:val="000A27F2"/>
    <w:rsid w:val="000B353A"/>
    <w:rsid w:val="000D1737"/>
    <w:rsid w:val="000E1E4F"/>
    <w:rsid w:val="000F09CA"/>
    <w:rsid w:val="00107825"/>
    <w:rsid w:val="0012237B"/>
    <w:rsid w:val="0014319D"/>
    <w:rsid w:val="001571CD"/>
    <w:rsid w:val="001579D0"/>
    <w:rsid w:val="00163B15"/>
    <w:rsid w:val="001C5438"/>
    <w:rsid w:val="001E4BDF"/>
    <w:rsid w:val="00204D6E"/>
    <w:rsid w:val="00214A61"/>
    <w:rsid w:val="00245254"/>
    <w:rsid w:val="00253B11"/>
    <w:rsid w:val="00260B24"/>
    <w:rsid w:val="002B5F09"/>
    <w:rsid w:val="002B75B8"/>
    <w:rsid w:val="00313286"/>
    <w:rsid w:val="003363EB"/>
    <w:rsid w:val="00347216"/>
    <w:rsid w:val="0037640F"/>
    <w:rsid w:val="003978B2"/>
    <w:rsid w:val="003D5DE6"/>
    <w:rsid w:val="003E3EEE"/>
    <w:rsid w:val="00416FA6"/>
    <w:rsid w:val="0042148F"/>
    <w:rsid w:val="00442B1D"/>
    <w:rsid w:val="0044766C"/>
    <w:rsid w:val="004610BC"/>
    <w:rsid w:val="00472F6D"/>
    <w:rsid w:val="004D5CFF"/>
    <w:rsid w:val="005141F2"/>
    <w:rsid w:val="00543D88"/>
    <w:rsid w:val="005B1926"/>
    <w:rsid w:val="00610628"/>
    <w:rsid w:val="006125CA"/>
    <w:rsid w:val="00640C2A"/>
    <w:rsid w:val="00642D52"/>
    <w:rsid w:val="006504C4"/>
    <w:rsid w:val="0067631B"/>
    <w:rsid w:val="0068162B"/>
    <w:rsid w:val="006C385B"/>
    <w:rsid w:val="0071758B"/>
    <w:rsid w:val="00736907"/>
    <w:rsid w:val="00766D8F"/>
    <w:rsid w:val="0077786C"/>
    <w:rsid w:val="00780B60"/>
    <w:rsid w:val="007963D9"/>
    <w:rsid w:val="00810DCA"/>
    <w:rsid w:val="008378EC"/>
    <w:rsid w:val="00874ECD"/>
    <w:rsid w:val="008809D1"/>
    <w:rsid w:val="008903D7"/>
    <w:rsid w:val="008A7B46"/>
    <w:rsid w:val="00903FB1"/>
    <w:rsid w:val="00912FF3"/>
    <w:rsid w:val="009217AB"/>
    <w:rsid w:val="009648C8"/>
    <w:rsid w:val="009766EE"/>
    <w:rsid w:val="00993B9E"/>
    <w:rsid w:val="009A73E4"/>
    <w:rsid w:val="009B315B"/>
    <w:rsid w:val="00A017B4"/>
    <w:rsid w:val="00A436DD"/>
    <w:rsid w:val="00A61D15"/>
    <w:rsid w:val="00A70242"/>
    <w:rsid w:val="00AA0C05"/>
    <w:rsid w:val="00AC5BB0"/>
    <w:rsid w:val="00AD54C2"/>
    <w:rsid w:val="00AD6C61"/>
    <w:rsid w:val="00AE6D40"/>
    <w:rsid w:val="00B062B1"/>
    <w:rsid w:val="00B3202D"/>
    <w:rsid w:val="00B325D8"/>
    <w:rsid w:val="00B33808"/>
    <w:rsid w:val="00B35838"/>
    <w:rsid w:val="00B53355"/>
    <w:rsid w:val="00BB2CEB"/>
    <w:rsid w:val="00C4229E"/>
    <w:rsid w:val="00C60119"/>
    <w:rsid w:val="00C75264"/>
    <w:rsid w:val="00C81502"/>
    <w:rsid w:val="00CA5A84"/>
    <w:rsid w:val="00CD3A18"/>
    <w:rsid w:val="00CD3A81"/>
    <w:rsid w:val="00D226F0"/>
    <w:rsid w:val="00D236FB"/>
    <w:rsid w:val="00D53EFE"/>
    <w:rsid w:val="00D72292"/>
    <w:rsid w:val="00D81B40"/>
    <w:rsid w:val="00D91FA6"/>
    <w:rsid w:val="00DC4189"/>
    <w:rsid w:val="00DD7620"/>
    <w:rsid w:val="00DD7771"/>
    <w:rsid w:val="00DF3B01"/>
    <w:rsid w:val="00DF55BE"/>
    <w:rsid w:val="00E11621"/>
    <w:rsid w:val="00E14977"/>
    <w:rsid w:val="00E156C4"/>
    <w:rsid w:val="00E34517"/>
    <w:rsid w:val="00E44A1D"/>
    <w:rsid w:val="00E72067"/>
    <w:rsid w:val="00E9631F"/>
    <w:rsid w:val="00EF746B"/>
    <w:rsid w:val="00F002CB"/>
    <w:rsid w:val="00F20B2D"/>
    <w:rsid w:val="00F8454D"/>
    <w:rsid w:val="00FB1635"/>
    <w:rsid w:val="00FB787D"/>
    <w:rsid w:val="00FD3FCE"/>
    <w:rsid w:val="00FE6BC0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4E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Title"/>
    <w:basedOn w:val="a"/>
    <w:next w:val="a9"/>
    <w:link w:val="aa"/>
    <w:qFormat/>
    <w:rsid w:val="00B3202D"/>
    <w:pPr>
      <w:suppressAutoHyphens w:val="0"/>
      <w:jc w:val="center"/>
    </w:pPr>
    <w:rPr>
      <w:sz w:val="28"/>
      <w:lang/>
    </w:rPr>
  </w:style>
  <w:style w:type="character" w:customStyle="1" w:styleId="aa">
    <w:name w:val="Название Знак"/>
    <w:basedOn w:val="a0"/>
    <w:link w:val="a8"/>
    <w:rsid w:val="00B3202D"/>
    <w:rPr>
      <w:sz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B320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B3202D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header"/>
    <w:basedOn w:val="a"/>
    <w:rsid w:val="006125C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125CA"/>
  </w:style>
  <w:style w:type="paragraph" w:styleId="ae">
    <w:name w:val="footer"/>
    <w:basedOn w:val="a"/>
    <w:rsid w:val="006125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378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link w:val="af0"/>
    <w:qFormat/>
    <w:rsid w:val="00FE6BC0"/>
    <w:rPr>
      <w:sz w:val="24"/>
      <w:szCs w:val="24"/>
    </w:rPr>
  </w:style>
  <w:style w:type="character" w:styleId="af1">
    <w:name w:val="Book Title"/>
    <w:basedOn w:val="a0"/>
    <w:qFormat/>
    <w:rsid w:val="00FE6BC0"/>
    <w:rPr>
      <w:b/>
      <w:bCs/>
      <w:smallCaps/>
      <w:spacing w:val="5"/>
    </w:rPr>
  </w:style>
  <w:style w:type="character" w:styleId="af2">
    <w:name w:val="Strong"/>
    <w:basedOn w:val="a0"/>
    <w:qFormat/>
    <w:rsid w:val="00FE6BC0"/>
    <w:rPr>
      <w:b/>
      <w:bCs/>
    </w:rPr>
  </w:style>
  <w:style w:type="character" w:customStyle="1" w:styleId="13">
    <w:name w:val="Знак Знак1"/>
    <w:locked/>
    <w:rsid w:val="00874ECD"/>
    <w:rPr>
      <w:b/>
      <w:sz w:val="28"/>
      <w:lang w:bidi="ar-SA"/>
    </w:rPr>
  </w:style>
  <w:style w:type="paragraph" w:customStyle="1" w:styleId="ConsPlusNonformat">
    <w:name w:val="ConsPlusNonformat"/>
    <w:rsid w:val="00874E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2"/>
    </w:rPr>
  </w:style>
  <w:style w:type="character" w:customStyle="1" w:styleId="af0">
    <w:name w:val="Без интервала Знак"/>
    <w:link w:val="af"/>
    <w:locked/>
    <w:rsid w:val="00874EC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74E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2"/>
    </w:rPr>
  </w:style>
  <w:style w:type="character" w:customStyle="1" w:styleId="style41">
    <w:name w:val="style41"/>
    <w:rsid w:val="00874ECD"/>
    <w:rPr>
      <w:b/>
      <w:bCs/>
      <w:sz w:val="24"/>
      <w:szCs w:val="24"/>
    </w:rPr>
  </w:style>
  <w:style w:type="character" w:customStyle="1" w:styleId="FontStyle24">
    <w:name w:val="Font Style24"/>
    <w:rsid w:val="00874ECD"/>
    <w:rPr>
      <w:rFonts w:ascii="Times New Roman" w:hAnsi="Times New Roman" w:cs="Times New Roman" w:hint="default"/>
      <w:sz w:val="26"/>
      <w:szCs w:val="26"/>
    </w:rPr>
  </w:style>
  <w:style w:type="table" w:styleId="af3">
    <w:name w:val="Table Grid"/>
    <w:basedOn w:val="a1"/>
    <w:uiPriority w:val="59"/>
    <w:rsid w:val="00260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MIR</Company>
  <LinksUpToDate>false</LinksUpToDate>
  <CharactersWithSpaces>28727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2013-11-16T10:03:00Z</cp:lastPrinted>
  <dcterms:created xsi:type="dcterms:W3CDTF">2014-01-10T11:10:00Z</dcterms:created>
  <dcterms:modified xsi:type="dcterms:W3CDTF">2014-01-10T11:10:00Z</dcterms:modified>
</cp:coreProperties>
</file>