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74" w:rsidRDefault="00AD2A74" w:rsidP="00AD2A74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  <w:r w:rsidRPr="00AD2A74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Вниманию представителям малого и среднего предпринимательства!</w:t>
      </w:r>
    </w:p>
    <w:p w:rsidR="00AD2A74" w:rsidRPr="00AD2A74" w:rsidRDefault="00AD2A74" w:rsidP="00AD2A74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Меры, поддержки бизнеса в 2022 году, которые уже утверждены на федеральном уровне включают.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Налоговые преференции: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Обнуляется НДС для гостиничного бизнеса на 5 лет. Для уже существующих гостиниц и другого туристического жилья нулевая ставка будет действовать до 30 июня 2027 года. Снижение налоговой нагрузки поможет привлечь новых инвесторов и решить вопрос дефицита современных отелей.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ГГ-компании освобождаются от налога на прибыль до конца 2024 года.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Правительство получит право оперативно вносить изменения в сферу налогов. Среди них - продление сроков их уплаты. Такие же полномочия получат и высшие органы государственной власти субъектов РФ в отношении региональных и местных налогов. Новый порядок будет действовать в течение всего 2022 года.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2022 году не будет новой оценки кадастровой стоимости. При исчислении налога на имущество организаций предложено сохранить оценку кадастровой стоимости на уровне начала 2022 года. Для расчета налоговых обязательств в 2023 году кадастровая стоимость объектов недвижимости будет зафиксирована на уровне 01.01.2022г.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Для организаций в 2022 и 2023 годах отменены нормы о повышенном размере пени при просрочке исполнения обязанности по уплате налога.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Снижение административной нагрузки: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Мораторий на плановые проверки. С 10 марта до 31 декабря 2022 года вводится запрет на плановые проверки ИП, предприятий малого и среднего бизнеса за исключением случаев, когда есть риски для жизни и здоровья граждан.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2022 году сроки действия лицензий и разрешительных документов будут автоматически продлены на 12 месяцев. Мера затронет более 120 видов разрешений, в том числе в сельском хозяйстве, промышленности, розничной торговле, включая торговлю подакцизными товарами, оказании услуг связи, услуг такси. Всего будет автоматически продлено или переоформлено в упрощенном порядке действие свыше 2,5 миллиона разрешений. Это позволит снизить нагрузку на организации и предпринимателей, сократить издержки, связанные с прохождением разрешительных процедур.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Изменения в КОАП в части либерализации ответственности бизнеса. Снижение административных барьеров.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Кредитные программы: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Малый и средний бизнес получат право на кредитные каникулы. Заемщики, заключившие договор до 1 марта 2022, в период с 1 марта по 30 сентября могут обратиться к кредитору. В период кредитных каникул (6 месяцев) можно не платить по кредиту или платить в меньших частях.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Разработаны льготные федеральные кредитные программы.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Программа «ПСК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Атикризисная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»: ЦБ РФ совместно с Корпорацией МСП уже запустили кредит под 8,5% на оборотные и инвестиционные цели для 28 отраслей из Постановления Правительства РФ №1513.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Программа «ПСК Инвестиционная»: 15% для малого и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микробизнеса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13,5% для средних предприятий. Начало программы - с 16 марта 2022г.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Программа ЦБ РФ «ПСК Оборотная»: 15% для малого и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микробизнеса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13,5% для средних предприятий. Начало программы — с середины марта 2022г.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Ставки по всем программам не будут зависеть от изменения ключевой ставки ЦБ РФ.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Также продлена на полгода программу компенсаций малому и среднему бизнесу расходов на использование СБП при покупках. Предприятиям в полном объёме возместят банковские комиссии за все покупки товаров и услуг, которые граждане совершат с января по июнь 2022 года через новый платежный сервис Банка России.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целях осуществления мер экономической                          поддержки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предпринимательской деятельности на региональном уровне: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     устанавливается отсрочка уплаты арендной платы за пользование государственным имуществом, в том числе земельными участками;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     Запланировано снижение налоговых ставок по УСН для субъектов МСП, получивших статус социальных предприятий с 15% до 5% </w:t>
      </w:r>
      <w:proofErr w:type="gram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для налогоплательщиков</w:t>
      </w:r>
      <w:proofErr w:type="gram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уплачивающих налог с дохода минус расходы, и с 6 до 1 % для налогоплательщиков выбравших в качестве налогообложения доходы;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     Центром «Мой бизнес» предоставляются льготные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микрозаймы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под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ставку до 7          % годовых. Ставки по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микрофинансовым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займам,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предоставляемым субъектам МСП, не увеличены несмотря на то, что в разы выросла стоимость кредитных средств коммерческих банков;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     рассматривается вопрос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дофинансирования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регионального центра инжиниринга и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докапитализации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региональной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микрофинансовой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компании с целью увеличения охвата субъектов МСП услугами данных организаций;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     продолжено субсидирование закупки оборудования, модернизации производства субъектам малого и среднего предпринимательства, действующих в производственной сфере. В текущем году на указанную меру поддержки предусмотрено 31,4 млн. руб. регионального бюджета;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     для оперативного консультирования бизнеса по вопросам поддержки организована работа канала «горячей линии», номер 54-07-06. Представители бизнеса, заинтересованные в получении мер поддержки, </w:t>
      </w: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могут лично обратиться в комитет промышленности, торговли и предпринимательства области и Центр «Мой бизнес» по адресу: ул. Горького, д.34.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Поддержка субъектов малого и среднего предпринимательства, действующих в агропромышленном секторе и перерабатывающей отрасли в 2022 году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2022 году комитет агропромышленного комплекса Курской области в рамках 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области», утвержденной постановлением Администрации Курской области от 18.10.2013 N° 744-па, будет предоставлять на конкурсной основе субъектам малого и среднего предпринимательства следующие меры господдержки: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гранты «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Агростартап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Гранты «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Агростартап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 предоставляются индивидуальным предпринимателям, зарегистрированным на сельской территории Курской области в текущем финансовом году, или гражданам Российской Федерации, обязующимся в течение не более 30 календарных дней после объявления их победителем конкурсного отбора осуществить государственную регистрацию хозяйства в органах Федеральной налоговой службы.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Данная мера рассчитана на тех, кто только начинает работу в качестве фермера, но при этом уже имеет опыт работы в сельхозпроизводстве: либо в личном подсобном хозяйстве, либо в качестве работника сельхозпредприятия. Такое требование к опыту работы обеспечит предоставление поддержки именно тем, кто имеет опыт работы на земле, знает эту работу, но ему не хватает стартового капитала для перехода к более крупным формам ведения хозяйства, что позволит увеличить объемы производимой сельхозпродукции.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Приоритетным направлением деятельности фермерского хозяйства при предоставлении грантов являются овощеводство, картофелеводство и разведение молочного КРС.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Размер одного гранта «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Агростартап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 составляет до 5,0 млн. рублей и покрывает до 90% процентов затрат по проекту создания и развития хозяйства.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Средства гранта «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Агростартап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 могут направляться на осуществление следующих расходов: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хозяйства;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разработку проектной документации для строительства или реконструкции, а также приобретение, строительство, ремонт производственных и складских зданий, помещений для производства и </w:t>
      </w: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подключение производственных и складских зданий, помещений к электрическим, водо-, газо- и теплопроводным сетям, в том числе автономным: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приобретение сельскохозяйственных животных (кроме свиней) и птицы: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приобретение рыбопосадочного материала: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приобретение посадочного материала для закладки многолетних насаждений, в том числе виноградников: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погашение основного долга по кредитам, полученным в российских кредитных организациях на реализацию проекта создания и (или) развития хозяйства, но не более 20% стоимости проекта создания и (или) развития хозяйства: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гранты на развитие семейных ферм.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Гранты на развитие семейных ферм предоставляются крестьянским (фермерским) хозяйствам, зарегистрированным на сельской территории Курской области не менее 12 месяцев и осуществляющим деятельность, основанную на личном участии главы и членов хозяйства, состоящих в родстве или браке.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Здесь мы поддерживаем и развиваем семейный бизнес.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Размер гранта составляет до 30,0 млн. рублей и покрывает до 60% затрат по проекту развития семейной фермы.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Средства гранта на развитие семейной фермы могут направляться на осуществление следующих расходов: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разработка проектной документации строительства, </w:t>
      </w:r>
      <w:proofErr w:type="gram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реконструкции ,</w:t>
      </w:r>
      <w:proofErr w:type="gram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а также приобретение, строительство, реконструкцию, капитальный ремонт или модернизация объектов для производства, хранения и переработки сельскохозяйственной продукции;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приобретение сельскохозяйственных животных (за исключением свиней) и птицы;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приобретение рыбопосадочного материала;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погашение до 20 процентов привлекаемого на реализацию проекта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грантополучателя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льготного инвестиционного кредита;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приобретение автономных источников электро- и газоснабжения, обустройство автономных источников водоснабжения.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На данное направление предусмотрено 56,7 млн рублей. Планируется предоставить поддержку 5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грантополучателям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При предоставлении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грантовой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поддержки приоритет отдается тем, кто получает ее впервые.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При этом,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грантополучатели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берут обязательства осуществлять деятельность не менее пяти лет и сохранить в течение данного срока созданные при реализации проекта рабочие места.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Помимо финансовой (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грантовой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) поддержки субъектов малого и среднего предпринимательства продолжает свою работу Центр компетенций в агропромышленном комплексе, который оказывает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информационно</w:t>
      </w: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softHyphen/>
        <w:t>консультационную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методическую помощь фермерам, гражданам, ведущим личные подсобные хозяйства, по вопросам организации сельскохозяйственной деятельности, ведения предпринимательской деятельности в сфере АПК, обеспечивает популяризацию данной деятельности, а также оказывает непосредственное содействие в подготовке документов для получения мер господдержки. В настоящее время все услуги оказываются Центром компетенций на безвозмездной основе.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Субсидия на проведение агротехнологических работ, повышение уровня экологической безопасности сельхозпроизводства, а также на повышение плодородия и качества почв.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Субсидии предоставляются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культурами, картофелем и овощами открытого грунта и может составлять до 90 процентов фактических затрат (без учета НДС).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Данной субсидией компенсируются затраты на приобретение семян,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минеральных удобрений, по оказанию услуг и (или) выполнению работ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сторонними организациями по вспашке, внесению удобрений и другие.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По овощам открытого грунта, картофелю в состав затрат могут включаться затраты: на оплату труда сотрудников, приобретение семян и (или) рассады, средств защиты растений, минеральных удобрений,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горюче</w:t>
      </w: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softHyphen/>
        <w:t>смазочных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материалов.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Вся информация о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грантовой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поддержке, о проведении конкурсных отборов получателей грантов, о субсидиях, предоставляемых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сельхозтоваропроизводителям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размещается на официальном сайте Комитета агропромышленного комплекса Курской области (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http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.7/apk.rkursk.ru) или на сайте Центра компетенций в агропромышленном комплексе Курской области (</w:t>
      </w:r>
      <w:hyperlink r:id="rId4" w:history="1">
        <w:r w:rsidRPr="00AD2A74">
          <w:rPr>
            <w:rFonts w:ascii="Tahoma" w:eastAsia="Times New Roman" w:hAnsi="Tahoma" w:cs="Tahoma"/>
            <w:color w:val="33A6E3"/>
            <w:sz w:val="27"/>
            <w:szCs w:val="27"/>
            <w:lang w:eastAsia="ru-RU"/>
          </w:rPr>
          <w:t>http://ck-kursk.ru</w:t>
        </w:r>
      </w:hyperlink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).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Льготное кредитование, реализуемое в рамках постановления Правительства Российской Федерации от 29.12.2016 № 1528. Данный механизм предусматривает предоставление сельскохозяйственным </w:t>
      </w: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товаропроизводителям и организациям агропромышленного комплекса льготных краткосрочных и льготных инвестиционных кредитов по ставке до 5 % годовых.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 первом квартале 2022 года максимальный размер кредита на одного заемщика </w:t>
      </w:r>
      <w:proofErr w:type="gram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составляет:   </w:t>
      </w:r>
      <w:proofErr w:type="gram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                      по растениеводству 250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млн.рублей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по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животноводству 300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млн.рублей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на переработку продукции животноводства и растениеводства 300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млн.рублей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на молочное скотоводство 200 </w:t>
      </w:r>
      <w:proofErr w:type="spellStart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млн.рублей</w:t>
      </w:r>
      <w:proofErr w:type="spellEnd"/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Оказание имущественной поддержки субъектам малого и среднего предпринимательства в 2022 году.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Курской области в рамках имущественной поддержки субъектов малого и среднего предпринимательства предусмотрены следующие меры: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     Отсрочка уплаты арендных платежей за II и III кварталы 2022 года (с 1 апреля по 1 октября) за пользование государственным имуществом казны Курской области (в том числе земельными участками), а также земельными участками, право государственной собственности на которые не разграничено, расположенные на территории города Курска и на территории муниципальных образований Курской области, относящиеся к категории земель сельскохозяйственного назначения. Задолженность подлежит уплате в срок с 01.01.2023 г. по 31.12.2023 г. поэтапно, не чаще 1 раза в месяц, равными платежами.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          По государственным и муниципальным закупкам в 2022 году предусмотрено право заключать контракты без торгов при наличии решения регионального штаба по повышению устойчивости экономики Курской области.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      Мораторий в 2022 году на принятие актов об увеличении стоимости арендной платы на государственное имущество и земельные участки, находящиеся в собственности Курской области, а также государственная собственность на которые не разграничена.</w:t>
      </w:r>
    </w:p>
    <w:p w:rsidR="00AD2A74" w:rsidRPr="00AD2A74" w:rsidRDefault="00AD2A74" w:rsidP="00AD2A7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A7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      Увеличение срока действия договора на земельные участки, находящиеся в государственной и муниципальной собственности, на срок - 3 года</w:t>
      </w:r>
    </w:p>
    <w:p w:rsidR="00C367E0" w:rsidRDefault="00C367E0"/>
    <w:sectPr w:rsidR="00C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4"/>
    <w:rsid w:val="00AD2A74"/>
    <w:rsid w:val="00C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66E3-FB3F-44D0-8946-55FD5A42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k-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2022-05-04T09:34:00Z</dcterms:created>
  <dcterms:modified xsi:type="dcterms:W3CDTF">2022-05-04T09:35:00Z</dcterms:modified>
</cp:coreProperties>
</file>