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b/>
          <w:color w:val="001424"/>
          <w:sz w:val="56"/>
          <w:szCs w:val="56"/>
          <w:lang w:eastAsia="ru-RU"/>
        </w:rPr>
      </w:pPr>
      <w:r w:rsidRPr="005276DA">
        <w:rPr>
          <w:rFonts w:ascii="Segoe UI" w:eastAsia="Times New Roman" w:hAnsi="Segoe UI" w:cs="Segoe UI"/>
          <w:b/>
          <w:color w:val="001424"/>
          <w:sz w:val="56"/>
          <w:szCs w:val="56"/>
          <w:lang w:eastAsia="ru-RU"/>
        </w:rPr>
        <w:t>Изменения в торговле в 2022 году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Рассказываем о важных изменениях законодательства для организаций и ИП, работающих в розничной торговле.</w:t>
      </w:r>
    </w:p>
    <w:p w:rsidR="005276DA" w:rsidRPr="005276DA" w:rsidRDefault="005276DA" w:rsidP="005276DA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54"/>
          <w:szCs w:val="5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bdr w:val="none" w:sz="0" w:space="0" w:color="auto" w:frame="1"/>
          <w:lang w:eastAsia="ru-RU"/>
        </w:rPr>
        <w:t>Мораторий на плановые проверки малого бизнеса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Начнем с хорошей новости. Согласно Постановлению Правительства № 1520 от 08.09.2021, госорганы не должны включать в план на 2022 год проверки </w:t>
      </w: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юрлиц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и ИП, которые находятся в Едином реестре малого и среднего предпринимательства.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Но не обошлось без исключений. Запрет не действует, если:</w:t>
      </w:r>
    </w:p>
    <w:p w:rsidR="005276DA" w:rsidRPr="005276DA" w:rsidRDefault="005276DA" w:rsidP="005276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компания относится к опасным производственным объектам;</w:t>
      </w:r>
    </w:p>
    <w:p w:rsidR="005276DA" w:rsidRPr="005276DA" w:rsidRDefault="005276DA" w:rsidP="005276DA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прошло менее 3 лет с даты проверки, по результатам которой принято решение об административной ответственности в отношении организации или ИП.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t>Внеплановых проверок изменения не коснутся, моратория на них нет.</w:t>
      </w:r>
    </w:p>
    <w:p w:rsidR="005276DA" w:rsidRPr="005276DA" w:rsidRDefault="005276DA" w:rsidP="005276DA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54"/>
          <w:szCs w:val="5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bdr w:val="none" w:sz="0" w:space="0" w:color="auto" w:frame="1"/>
          <w:lang w:eastAsia="ru-RU"/>
        </w:rPr>
        <w:t>Налоговое законодательство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УСН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2022 год Минэкономразвития установил для упрощенки коэффициент-дефлятор 1,096, что изменило предельные значения доходов для работы на УСН и применения налоговых ставок:</w:t>
      </w:r>
    </w:p>
    <w:p w:rsidR="005276DA" w:rsidRPr="005276DA" w:rsidRDefault="005276DA" w:rsidP="005276D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Если сумма дохода меньше 164,4 млн руб., ставки налога остаются 6 или 15% в зависимости от объекта налогообложения (доходы или доходы минус расходы).</w:t>
      </w:r>
    </w:p>
    <w:p w:rsidR="005276DA" w:rsidRPr="005276DA" w:rsidRDefault="005276DA" w:rsidP="005276D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Если сумма от 164,4 млн до 219,2 млн руб. ставки налога увеличиваются до 8% для «доходов» и 20% для «доходов минус расходы».</w:t>
      </w:r>
    </w:p>
    <w:p w:rsidR="005276DA" w:rsidRPr="005276DA" w:rsidRDefault="005276DA" w:rsidP="005276DA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Когда сумма превысит 219,2 млн руб., происходит обязательный переход на основной режим налогообложения.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lastRenderedPageBreak/>
        <w:t>Значимые изменения — «вилка» по доходам, которые позволяют продолжать применение УСН, появились в Налоговом кодексе в 2021 году, она была от 150 до 200 млн руб.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Кроме доходов, важный показатель для упрощенки — численность:</w:t>
      </w:r>
    </w:p>
    <w:p w:rsidR="005276DA" w:rsidRPr="005276DA" w:rsidRDefault="005276DA" w:rsidP="005276D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если сотрудников меньше 100 человек, ставки 6 и 15%;</w:t>
      </w:r>
    </w:p>
    <w:p w:rsidR="005276DA" w:rsidRPr="005276DA" w:rsidRDefault="005276DA" w:rsidP="005276D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когда численность от 100 до 130 человек — ставки 8 и 20%;</w:t>
      </w:r>
    </w:p>
    <w:p w:rsidR="005276DA" w:rsidRPr="005276DA" w:rsidRDefault="005276DA" w:rsidP="005276DA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при превышении численности больше 130 сотрудников право на УСН теряется.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показатель численности коэффициент-дефлятор не распространяется.</w:t>
      </w:r>
    </w:p>
    <w:p w:rsidR="005276DA" w:rsidRPr="005276DA" w:rsidRDefault="005276DA" w:rsidP="005276DA">
      <w:pPr>
        <w:spacing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Индивидуальным предпринимателям, которые совмещают два налоговых режима:</w:t>
      </w: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оплачивают стоимость патента и работают на УСН, важно помнить, что учет доходов надо вести совокупно по двум налоговым режимам.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Еще одно важное изменение для налогоплательщиков на УСН — новая форма налоговой декларации, которую надо использовать в отчетности за 2021 год (Приказ ФНС № ЕД-7-3/958@ от 25.12.2020).</w:t>
      </w:r>
    </w:p>
    <w:p w:rsidR="005276DA" w:rsidRPr="005276DA" w:rsidRDefault="005276DA" w:rsidP="005276DA">
      <w:pPr>
        <w:shd w:val="clear" w:color="auto" w:fill="FFFFFF"/>
        <w:spacing w:line="240" w:lineRule="auto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noProof/>
          <w:color w:val="E30611"/>
          <w:sz w:val="26"/>
          <w:szCs w:val="26"/>
          <w:lang w:eastAsia="ru-RU"/>
        </w:rPr>
        <w:drawing>
          <wp:inline distT="0" distB="0" distL="0" distR="0" wp14:anchorId="1B6F8436" wp14:editId="3CE55B26">
            <wp:extent cx="8953500" cy="3524250"/>
            <wp:effectExtent l="0" t="0" r="0" b="0"/>
            <wp:docPr id="1" name="Рисунок 1" descr="https://kassa.mts.ru/upload/blog/2022-03-15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sa.mts.ru/upload/blog/2022-03-15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5276DA">
          <w:rPr>
            <w:rFonts w:ascii="Segoe UI" w:eastAsia="Times New Roman" w:hAnsi="Segoe UI" w:cs="Segoe UI"/>
            <w:color w:val="FFFFFF"/>
            <w:sz w:val="20"/>
            <w:szCs w:val="20"/>
            <w:shd w:val="clear" w:color="auto" w:fill="E30611"/>
            <w:lang w:eastAsia="ru-RU"/>
          </w:rPr>
          <w:t>Узнать подробнее</w:t>
        </w:r>
      </w:hyperlink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Единый налоговый платеж (ЕНП) для бизнеса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С 1 июля по 31 декабря 2022 года организации и ИП могут для уплаты налогов, взносов, пени, недоимок и сборов использовать единый платеж.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Для применения единого платежа надо:</w:t>
      </w:r>
    </w:p>
    <w:p w:rsidR="005276DA" w:rsidRPr="005276DA" w:rsidRDefault="005276DA" w:rsidP="005276DA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позднее марта 2022 года провести сверку с налоговой.</w:t>
      </w:r>
    </w:p>
    <w:p w:rsidR="005276DA" w:rsidRPr="005276DA" w:rsidRDefault="005276DA" w:rsidP="005276DA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Подать в «свою» инспекцию заявление в электронной форме с 1 по 30 апреля 2022 года (сроки указаны в НК РФ).</w:t>
      </w:r>
    </w:p>
    <w:p w:rsidR="005276DA" w:rsidRPr="005276DA" w:rsidRDefault="005276DA" w:rsidP="005276DA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позднее чем за пять дней до установленного срока уплаты налогов, взносов и других платежей предоставить в налоговую уведомление с рассчитанными суммами этих платежей. Форма уведомления будет разработана ФНС.</w:t>
      </w:r>
    </w:p>
    <w:p w:rsidR="005276DA" w:rsidRPr="005276DA" w:rsidRDefault="005276DA" w:rsidP="005276DA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Перечислить средства на соответствующий счет Федерального казначейства.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ЕНП будет распределяться в такой последовательности:</w:t>
      </w:r>
    </w:p>
    <w:p w:rsidR="005276DA" w:rsidRPr="005276DA" w:rsidRDefault="005276DA" w:rsidP="005276D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недоимки;</w:t>
      </w:r>
    </w:p>
    <w:p w:rsidR="005276DA" w:rsidRPr="005276DA" w:rsidRDefault="005276DA" w:rsidP="005276D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налоги, авансовые платежи по налогам, сборы, взносы;</w:t>
      </w:r>
    </w:p>
    <w:p w:rsidR="005276DA" w:rsidRPr="005276DA" w:rsidRDefault="005276DA" w:rsidP="005276D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пени;</w:t>
      </w:r>
    </w:p>
    <w:p w:rsidR="005276DA" w:rsidRPr="005276DA" w:rsidRDefault="005276DA" w:rsidP="005276D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проценты;</w:t>
      </w:r>
    </w:p>
    <w:p w:rsidR="005276DA" w:rsidRPr="005276DA" w:rsidRDefault="005276DA" w:rsidP="005276DA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штрафы.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Если перечисленного единого налога не хватит на все статьи, сумму между ними распределят пропорционально. Это значит, что по каждому пункту останется задолженность.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Важно: ЕНП не отменяет сдачу налоговых деклараций и другой отчетности.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Автоматизированная упрощенная система налогообложения (АУСН)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01.07.2022 по 31.12.2022 в Москве, Татарстане, Московской и Калужской областях планируется эксперимент по применению автоматизированной УСН. Отличия от «обычной» упрощенки:</w:t>
      </w:r>
    </w:p>
    <w:p w:rsidR="005276DA" w:rsidRPr="005276DA" w:rsidRDefault="005276DA" w:rsidP="005276DA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Повышенные налоговые ставки — 8% для «доходов» и 20% для «доходов минус расходы». </w:t>
      </w: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Юрлицо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или ИП сможет выбрать для себя подходящий вариант.</w:t>
      </w:r>
    </w:p>
    <w:p w:rsidR="005276DA" w:rsidRPr="005276DA" w:rsidRDefault="005276DA" w:rsidP="005276DA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Нельзя совмещать с другими налоговыми режимами.</w:t>
      </w:r>
    </w:p>
    <w:p w:rsidR="005276DA" w:rsidRPr="005276DA" w:rsidRDefault="005276DA" w:rsidP="005276DA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Плательщику не нужно считать налоги и сдавать декларации. Суммы к уплате будет определять налоговая на основании данных онлайн-касс, если организация или ИП применяют ККТ. Также базой для расчетов станут информация из банков и те сведения, которые налогоплательщик самостоятельно передаст через личный кабинет.</w:t>
      </w:r>
    </w:p>
    <w:p w:rsidR="005276DA" w:rsidRPr="005276DA" w:rsidRDefault="005276DA" w:rsidP="005276DA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нужно платить взносы за сотрудников в фонды, а ИП еще и за себя. Деньги в фонды туда поступят из бюджета. Также не придется сдавать отчетность в Пенсионный фонд и Фонд соцстраха.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АУСН будет доступна только отдельным категориям ИП и организаций:</w:t>
      </w:r>
    </w:p>
    <w:p w:rsidR="005276DA" w:rsidRPr="005276DA" w:rsidRDefault="005276DA" w:rsidP="005276DA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доходами не больше 60 млн руб. в год;</w:t>
      </w:r>
    </w:p>
    <w:p w:rsidR="005276DA" w:rsidRPr="005276DA" w:rsidRDefault="005276DA" w:rsidP="005276DA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средней численностью — до 5 человек;</w:t>
      </w:r>
    </w:p>
    <w:p w:rsidR="005276DA" w:rsidRPr="005276DA" w:rsidRDefault="005276DA" w:rsidP="005276DA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остаточной стоимостью основных фондов — до 150 млн руб.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t>Чтобы воспользоваться изменениями законодательства, надо дождаться принятия </w:t>
      </w:r>
      <w:hyperlink r:id="rId8" w:tgtFrame="_blank" w:history="1">
        <w:r w:rsidRPr="005276DA">
          <w:rPr>
            <w:rFonts w:ascii="Times New Roman" w:eastAsia="Times New Roman" w:hAnsi="Times New Roman" w:cs="Times New Roman"/>
            <w:color w:val="E30611"/>
            <w:sz w:val="26"/>
            <w:szCs w:val="26"/>
            <w:lang w:eastAsia="ru-RU"/>
          </w:rPr>
          <w:t>законопроекта</w:t>
        </w:r>
      </w:hyperlink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t>, подать заявление в личном кабинете и уполномочить свой банк (банки) на передачу в налоговую информации по движению на счетах.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Взносы ИП за себя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 2022 году увеличился размер обязательных платежей ИП. Предприниматели должны перечислить в бюджет 43 211 руб., из которых:</w:t>
      </w:r>
    </w:p>
    <w:p w:rsidR="005276DA" w:rsidRPr="005276DA" w:rsidRDefault="005276DA" w:rsidP="005276DA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34 445 руб. — в Пенсионный фонд;</w:t>
      </w:r>
    </w:p>
    <w:p w:rsidR="005276DA" w:rsidRPr="005276DA" w:rsidRDefault="005276DA" w:rsidP="005276DA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8 766 руб. — в Фонд обязательного медицинского страхования.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 дополнительно в Пенсионный фонд 1% с выручки, превышающей 300 000 руб.</w:t>
      </w:r>
    </w:p>
    <w:p w:rsidR="005276DA" w:rsidRPr="005276DA" w:rsidRDefault="005276DA" w:rsidP="005276DA">
      <w:pPr>
        <w:shd w:val="clear" w:color="auto" w:fill="FFFFFF"/>
        <w:spacing w:line="240" w:lineRule="auto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noProof/>
          <w:color w:val="E30611"/>
          <w:sz w:val="26"/>
          <w:szCs w:val="26"/>
          <w:lang w:eastAsia="ru-RU"/>
        </w:rPr>
        <w:drawing>
          <wp:inline distT="0" distB="0" distL="0" distR="0" wp14:anchorId="202FBD12" wp14:editId="00E635E2">
            <wp:extent cx="5762625" cy="2286000"/>
            <wp:effectExtent l="0" t="0" r="9525" b="0"/>
            <wp:docPr id="2" name="Рисунок 2" descr="https://kassa.mts.ru/upload/blog/2022-03-15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ssa.mts.ru/upload/blog/2022-03-15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НДС в общепите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C 01.01.2022 в список операций, освобожденных от НДС, включили услуги общепита в ресторанах, барах, столовых, буфетах, кулинарии и других помещениях, а также выездное обслуживание на территории заказчика.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Льгота действует при соблюдении таких условий:</w:t>
      </w:r>
    </w:p>
    <w:p w:rsidR="005276DA" w:rsidRPr="005276DA" w:rsidRDefault="005276DA" w:rsidP="005276DA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доходы за предыдущий год были меньше 2 млрд руб.;</w:t>
      </w:r>
    </w:p>
    <w:p w:rsidR="005276DA" w:rsidRPr="005276DA" w:rsidRDefault="005276DA" w:rsidP="005276DA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доля выручки от общепита в общей выручке компании или ИП больше 70%;</w:t>
      </w:r>
    </w:p>
    <w:p w:rsidR="005276DA" w:rsidRPr="005276DA" w:rsidRDefault="005276DA" w:rsidP="005276DA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работники за предшествующий год получали не меньше МРОТ.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При этом от обложения и уплаты НДС не освобождена продукция общепита, изготавливаемая организациями и ИП, которые работают в сфере торговли или занимаются заготовками.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 xml:space="preserve">Совет от Сергея </w:t>
      </w:r>
      <w:proofErr w:type="spellStart"/>
      <w:r w:rsidRPr="005276DA">
        <w:rPr>
          <w:rFonts w:ascii="Times New Roman" w:eastAsia="Times New Roman" w:hAnsi="Times New Roman" w:cs="Times New Roman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Музыкантова</w:t>
      </w:r>
      <w:proofErr w:type="spellEnd"/>
      <w:r w:rsidRPr="005276DA">
        <w:rPr>
          <w:rFonts w:ascii="Times New Roman" w:eastAsia="Times New Roman" w:hAnsi="Times New Roman" w:cs="Times New Roman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, директора по продуктам МТС Кассы:</w:t>
      </w:r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t> «Если ваша точка общепита попала под льготу по НДС, не забудьте, что в кассовых чеках должна использоваться ставка «Без НДС». Для этого в настройках кассы выберите, что вы не являетесь плательщиком этого налога».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Обмен документами с налоговой по ТКС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Минфин и ФНС выпустили совместный Приказ № ЕД-7-2/448@ от 16.07.2020, который регламентирует обмен электронными документами между налоговой и налогоплательщиками по телекоммуникационным каналам связи (ТКС).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Этот приказ обязывает:</w:t>
      </w:r>
    </w:p>
    <w:p w:rsidR="005276DA" w:rsidRPr="005276DA" w:rsidRDefault="005276DA" w:rsidP="005276DA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использовать формы электронных документов, утвержденные налоговой;</w:t>
      </w:r>
    </w:p>
    <w:p w:rsidR="005276DA" w:rsidRPr="005276DA" w:rsidRDefault="005276DA" w:rsidP="005276DA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проверять поступление информации не реже одного раза в сутки;</w:t>
      </w:r>
    </w:p>
    <w:p w:rsidR="005276DA" w:rsidRPr="005276DA" w:rsidRDefault="005276DA" w:rsidP="005276DA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при получении документов в течение часа направлять соответствующее извещение.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Согласно Приказу № ЕД-7-2/448@, документ считается полученным в двух случаях:</w:t>
      </w:r>
    </w:p>
    <w:p w:rsidR="005276DA" w:rsidRPr="005276DA" w:rsidRDefault="005276DA" w:rsidP="005276DA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отправителю пришла квитанция о приеме, подписанная КЭП получателя;</w:t>
      </w:r>
    </w:p>
    <w:p w:rsidR="005276DA" w:rsidRPr="005276DA" w:rsidRDefault="005276DA" w:rsidP="005276DA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 истечении шести дней с даты отправки документа при условии, что получатель не отправил уведомление об отказе.</w:t>
      </w:r>
    </w:p>
    <w:p w:rsidR="005276DA" w:rsidRPr="005276DA" w:rsidRDefault="005276DA" w:rsidP="005276DA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54"/>
          <w:szCs w:val="5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bdr w:val="none" w:sz="0" w:space="0" w:color="auto" w:frame="1"/>
          <w:lang w:eastAsia="ru-RU"/>
        </w:rPr>
        <w:lastRenderedPageBreak/>
        <w:t>Повышение МРОТ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1 января 2022 года минимальная оплата труда составляет 13 890 руб. Регионы могут устанавливать свой МРОТ, но он не должен быть ниже установленного федеральным законом.</w:t>
      </w:r>
    </w:p>
    <w:p w:rsidR="005276DA" w:rsidRPr="005276DA" w:rsidRDefault="005276DA" w:rsidP="005276DA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54"/>
          <w:szCs w:val="5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bdr w:val="none" w:sz="0" w:space="0" w:color="auto" w:frame="1"/>
          <w:lang w:eastAsia="ru-RU"/>
        </w:rPr>
        <w:t>Работа с онлайн-кассами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Изменения в кабинете ККТ на сайте налоговой и регистрации ККТ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Совместным Приказом Минфина и ФНС от 19.07.2021 № ЕД-7-20/673@ утвержден новый порядок предоставления информации и документов через кабинет ККТ. Приказ вступит в силу 1 марта 2022 года.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 личном кабинете ККТ нужно отправлять документы и необходимую информацию, например, в таких случаях:</w:t>
      </w:r>
    </w:p>
    <w:p w:rsidR="005276DA" w:rsidRPr="005276DA" w:rsidRDefault="005276DA" w:rsidP="005276DA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регистрация и перерегистрация онлайн-кассы;</w:t>
      </w:r>
    </w:p>
    <w:p w:rsidR="005276DA" w:rsidRPr="005276DA" w:rsidRDefault="005276DA" w:rsidP="005276DA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снятие ККТ с учета;</w:t>
      </w:r>
    </w:p>
    <w:p w:rsidR="005276DA" w:rsidRPr="005276DA" w:rsidRDefault="005276DA" w:rsidP="005276DA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отчеты о регистрации, изменении параметров регистрации, закрытии фискального накопителя;</w:t>
      </w:r>
    </w:p>
    <w:p w:rsidR="005276DA" w:rsidRPr="005276DA" w:rsidRDefault="005276DA" w:rsidP="005276DA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получение запроса от налоговой;</w:t>
      </w:r>
    </w:p>
    <w:p w:rsidR="005276DA" w:rsidRPr="005276DA" w:rsidRDefault="005276DA" w:rsidP="005276DA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обращение о признаках административного правонарушения.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Также Приказом № ЕД-7-20/673@ установлены сроки обмена информацией между налоговой и пользователями кабинета и порядок доступа организаций и ИП к их кабинету.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C 1 марта 2022 года вступит в силу еще один совместный Приказ ФНС и Минфина от 08.09.2021 № ЕД-7-20/799@, который утвердил новые формы заявлений о регистрации (перерегистрации) ККТ и снятии техники с учета.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Например, в новом заявлении на регистрацию онлайн-кассы нет вопроса о том, будет ли техника использоваться для продажи маркированных товаров.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Проверки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C 1 марта 2022 года налоговая будет проверять соблюдение правил работы на кассе не по 54-ФЗ, а по закону «О государственном контроле (надзоре) и муниципальном контроле в РФ» № 248-ФЗ от 06.12.2021.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t>Это значит, что плановых проверок, о которых предупреждают, больше не будет, останутся только внеплановые.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Закон № 248-ФЗ предусматривает такие методы проверок: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контрольная закупка;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мониторинговая закупка;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выборочный контроль;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инспекционный визит;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рейдовый осмотр;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документарная проверка;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выездная проверка;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наблюдение за соблюдением обязательных требований;</w:t>
      </w:r>
    </w:p>
    <w:p w:rsidR="005276DA" w:rsidRPr="005276DA" w:rsidRDefault="005276DA" w:rsidP="005276DA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выездное обследование, которое проводится без контактов с проверяемым.</w:t>
      </w:r>
    </w:p>
    <w:p w:rsidR="005276DA" w:rsidRPr="005276DA" w:rsidRDefault="005276DA" w:rsidP="005276DA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Основаниями для проверки будут:</w:t>
      </w:r>
    </w:p>
    <w:p w:rsidR="005276DA" w:rsidRPr="005276DA" w:rsidRDefault="005276DA" w:rsidP="005276DA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сведения о нарушениях правил работы с онлайн-кассой, например, покупатель сообщит о том, что ему не выдали чек;</w:t>
      </w:r>
    </w:p>
    <w:p w:rsidR="005276DA" w:rsidRPr="005276DA" w:rsidRDefault="005276DA" w:rsidP="005276DA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требования прокуратуры;</w:t>
      </w:r>
    </w:p>
    <w:p w:rsidR="005276DA" w:rsidRDefault="005276DA" w:rsidP="005276DA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закончился срок исполнения решения, по которому предприниматель был обязан устранить выявленные нарушения.</w:t>
      </w:r>
    </w:p>
    <w:p w:rsidR="005276DA" w:rsidRPr="005276DA" w:rsidRDefault="005276DA" w:rsidP="005276DA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bookmarkStart w:id="0" w:name="_GoBack"/>
      <w:bookmarkEnd w:id="0"/>
    </w:p>
    <w:p w:rsidR="005276DA" w:rsidRPr="005276DA" w:rsidRDefault="005276DA" w:rsidP="005276DA">
      <w:pPr>
        <w:shd w:val="clear" w:color="auto" w:fill="FFFFFF"/>
        <w:spacing w:line="240" w:lineRule="auto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noProof/>
          <w:color w:val="E30611"/>
          <w:sz w:val="26"/>
          <w:szCs w:val="26"/>
          <w:lang w:eastAsia="ru-RU"/>
        </w:rPr>
        <w:drawing>
          <wp:inline distT="0" distB="0" distL="0" distR="0" wp14:anchorId="627530E1" wp14:editId="1FB43FCA">
            <wp:extent cx="6200775" cy="3067050"/>
            <wp:effectExtent l="0" t="0" r="9525" b="0"/>
            <wp:docPr id="3" name="Рисунок 3" descr="https://kassa.mts.ru/upload/blog/2022-03-15/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ssa.mts.ru/upload/blog/2022-03-15/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</w:t>
      </w:r>
    </w:p>
    <w:p w:rsidR="005276DA" w:rsidRPr="005276DA" w:rsidRDefault="005276DA" w:rsidP="005276DA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54"/>
          <w:szCs w:val="5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bdr w:val="none" w:sz="0" w:space="0" w:color="auto" w:frame="1"/>
          <w:lang w:eastAsia="ru-RU"/>
        </w:rPr>
        <w:lastRenderedPageBreak/>
        <w:t>Маркировка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Требования, которые коснутся всех продавцов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1 января 2022 года документы по переходу права собственности на товар (УПД) передаются в «Честный знак» только через ЭДО. Подать сведения в личном кабинете системы маркировки больше не получится.</w:t>
      </w:r>
    </w:p>
    <w:p w:rsidR="005276DA" w:rsidRPr="005276DA" w:rsidRDefault="005276DA" w:rsidP="005276DA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2022 года продавцы маркированных товаров должны вести торговлю на формате фискальных данных (ФФД) версии 1.2. Перейти на новый формат надо не позднее 1 февраля 2022 года (</w:t>
      </w:r>
      <w:hyperlink r:id="rId11" w:anchor="VFjCKvSC2jgZSG17" w:tgtFrame="_blank" w:history="1">
        <w:r w:rsidRPr="005276DA">
          <w:rPr>
            <w:rFonts w:ascii="Segoe UI" w:eastAsia="Times New Roman" w:hAnsi="Segoe UI" w:cs="Segoe UI"/>
            <w:color w:val="E30611"/>
            <w:sz w:val="26"/>
            <w:szCs w:val="26"/>
            <w:lang w:eastAsia="ru-RU"/>
          </w:rPr>
          <w:t>Письмо</w:t>
        </w:r>
      </w:hyperlink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ФНС № ПА-4-20/15207@ от 28.10.2021). Но еще одним письмом от 31.01.2022 № АБ-4-20/1054@ уточнил сроки перехода на ФФД 1.2 для отдельных категорий продавцов:</w:t>
      </w:r>
    </w:p>
    <w:p w:rsidR="005276DA" w:rsidRPr="005276DA" w:rsidRDefault="005276DA" w:rsidP="005276DA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ФН в онлайн-кассе не поддерживает ФФД 1.2 — работайте на старом формате до окончания действия ФН.</w:t>
      </w:r>
    </w:p>
    <w:p w:rsidR="005276DA" w:rsidRPr="005276DA" w:rsidRDefault="005276DA" w:rsidP="005276DA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Касса не поддерживает ФФД 1.2 — используйте ККТ до конца срока действия ФН. Но по истечении этого срока надо проверить, включена ли ККТ в реестр налоговой по формату 1.2 или нет. Если нет, кассу надо менять.</w:t>
      </w:r>
    </w:p>
    <w:p w:rsidR="005276DA" w:rsidRPr="005276DA" w:rsidRDefault="005276DA" w:rsidP="005276DA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Модель кассы еще проходит экспертизу в ФНС, которая продлится до 01.04.2022 — продолжайте работать до окончания проверки. Дальше действуйте как в п.1, если кассу включат в реестр или как в п.2, если не включат.</w:t>
      </w:r>
    </w:p>
    <w:p w:rsidR="005276DA" w:rsidRPr="005276DA" w:rsidRDefault="005276DA" w:rsidP="005276DA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ФН и касса поддерживают ФФД 1.2 — перейдите на новый формат не позднее трех месяцев с даты включения ККТ в реестр налоговой.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Разберем даты перехода на примере МТС Кассы 7, которая внесена в реестр налоговой 27.01.2022:</w:t>
      </w:r>
    </w:p>
    <w:p w:rsidR="005276DA" w:rsidRPr="005276DA" w:rsidRDefault="005276DA" w:rsidP="005276DA">
      <w:pPr>
        <w:numPr>
          <w:ilvl w:val="0"/>
          <w:numId w:val="1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Касса приобретена 01.08.2021, в ней установлен ФН на 36 месяцев, поддерживающий ФФН 1.05. Можно работать на кассе до окончания срока действия ФН. Затем установить новый накопитель с ФФД 1.2 и работать на новом формате.</w:t>
      </w:r>
    </w:p>
    <w:p w:rsidR="005276DA" w:rsidRPr="005276DA" w:rsidRDefault="005276DA" w:rsidP="005276DA">
      <w:pPr>
        <w:numPr>
          <w:ilvl w:val="0"/>
          <w:numId w:val="1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Касса куплена 01.01.2022, ФН-М на 36 месяцев поддерживает ФФД 1.2, работать на ФФД 1.05 можно до 27.04.2022.</w:t>
      </w:r>
    </w:p>
    <w:p w:rsidR="005276DA" w:rsidRPr="005276DA" w:rsidRDefault="005276DA" w:rsidP="005276DA">
      <w:pPr>
        <w:numPr>
          <w:ilvl w:val="0"/>
          <w:numId w:val="1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Дата покупки кассы — 07.02.2022, в ней ФН-М, работающий на ФФД 1.2, нужно сразу работать на новом формате фискальных документов.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Если у вас МТС Касса, для перехода на ФФД 1.2 вам ничего делать не нужно: обновление ПО, как обычно, пройдет автоматически.</w:t>
      </w:r>
    </w:p>
    <w:p w:rsidR="005276DA" w:rsidRPr="005276DA" w:rsidRDefault="005276DA" w:rsidP="005276DA">
      <w:pPr>
        <w:shd w:val="clear" w:color="auto" w:fill="FFFFFF"/>
        <w:spacing w:line="240" w:lineRule="auto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noProof/>
          <w:color w:val="001424"/>
          <w:sz w:val="26"/>
          <w:szCs w:val="26"/>
          <w:lang w:eastAsia="ru-RU"/>
        </w:rPr>
        <w:lastRenderedPageBreak/>
        <w:drawing>
          <wp:inline distT="0" distB="0" distL="0" distR="0" wp14:anchorId="44E123AB" wp14:editId="1E7049B2">
            <wp:extent cx="6200775" cy="4191000"/>
            <wp:effectExtent l="0" t="0" r="9525" b="0"/>
            <wp:docPr id="4" name="Рисунок 4" descr="https://kassa.mts.ru/upload/blog/2022-03-1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ssa.mts.ru/upload/blog/2022-03-15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Изменения в работе с отдельными товарами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 2022 году станет обязательной маркировка таких товаров:</w:t>
      </w:r>
    </w:p>
    <w:p w:rsidR="005276DA" w:rsidRPr="005276DA" w:rsidRDefault="005276DA" w:rsidP="005276DA">
      <w:pPr>
        <w:numPr>
          <w:ilvl w:val="0"/>
          <w:numId w:val="1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Питьевая и газированная упакованная вода — с 1 марта маркировка на производстве, с 1 сентября подключается розница — сканирует коды при продаже воды, с 25 ноября участниками должны обмениваться документами только через ЭДО.</w:t>
      </w:r>
    </w:p>
    <w:p w:rsidR="005276DA" w:rsidRPr="005276DA" w:rsidRDefault="005276DA" w:rsidP="005276DA">
      <w:pPr>
        <w:numPr>
          <w:ilvl w:val="0"/>
          <w:numId w:val="1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Молочная продукция из фермерских хозяйств — с 1 декабря производители обязаны наносить код маркировки на свои товары.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Постепенно продавцов молочной продукции обяжут передавать в систему маркировки сведения о реализации товаров:</w:t>
      </w:r>
    </w:p>
    <w:p w:rsidR="005276DA" w:rsidRPr="005276DA" w:rsidRDefault="005276DA" w:rsidP="005276DA">
      <w:pPr>
        <w:numPr>
          <w:ilvl w:val="0"/>
          <w:numId w:val="1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сыров и мороженого со сроком годности до 40 дней — с 20 января;</w:t>
      </w:r>
    </w:p>
    <w:p w:rsidR="005276DA" w:rsidRPr="005276DA" w:rsidRDefault="005276DA" w:rsidP="005276DA">
      <w:pPr>
        <w:numPr>
          <w:ilvl w:val="0"/>
          <w:numId w:val="1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молочки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со сроком годности до 40 дней — с 31 марта;</w:t>
      </w:r>
    </w:p>
    <w:p w:rsidR="005276DA" w:rsidRPr="005276DA" w:rsidRDefault="005276DA" w:rsidP="005276DA">
      <w:pPr>
        <w:numPr>
          <w:ilvl w:val="0"/>
          <w:numId w:val="1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молочки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в том числе сыров и мороженого, со сроком годности больше 40 дней — с 1 июня.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Обмен документами по ЭДО между участниками рынка должен начаться в такие сроки:</w:t>
      </w:r>
    </w:p>
    <w:p w:rsidR="005276DA" w:rsidRPr="005276DA" w:rsidRDefault="005276DA" w:rsidP="005276DA">
      <w:pPr>
        <w:numPr>
          <w:ilvl w:val="0"/>
          <w:numId w:val="1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упакованная вода — с 25 ноября;</w:t>
      </w:r>
    </w:p>
    <w:p w:rsidR="005276DA" w:rsidRPr="005276DA" w:rsidRDefault="005276DA" w:rsidP="005276DA">
      <w:pPr>
        <w:numPr>
          <w:ilvl w:val="0"/>
          <w:numId w:val="1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молочная продукция — с 1 сентября.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Остатки на складе немаркированных воды и </w:t>
      </w: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молочки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маркировать не нужно, их можно продавать обычным порядком до окончания срока годности.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b/>
          <w:bCs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Разъяснения от Сергея </w:t>
      </w:r>
      <w:proofErr w:type="spellStart"/>
      <w:r w:rsidRPr="005276DA">
        <w:rPr>
          <w:rFonts w:ascii="Times New Roman" w:eastAsia="Times New Roman" w:hAnsi="Times New Roman" w:cs="Times New Roman"/>
          <w:b/>
          <w:bCs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Музыкантова</w:t>
      </w:r>
      <w:proofErr w:type="spellEnd"/>
      <w:r w:rsidRPr="005276DA">
        <w:rPr>
          <w:rFonts w:ascii="Times New Roman" w:eastAsia="Times New Roman" w:hAnsi="Times New Roman" w:cs="Times New Roman"/>
          <w:b/>
          <w:bCs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, директора по продуктам МТС Кассы</w:t>
      </w:r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: «Передача данных о реализации товаров в систему маркировки означает, что рознице надо сканировать </w:t>
      </w:r>
      <w:proofErr w:type="spellStart"/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штрихкоды</w:t>
      </w:r>
      <w:proofErr w:type="spellEnd"/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 и направлять информацию о них в ОФД (оператору фискальных данных). Для этого программа кассы должна поддерживать работу с маркировкой, а еще к ней нужно подключить 2D-cканер. Другой вариант — касса, в которую сканер уже встроен».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1 марта изменятся правила маркировки наборов фототоваров, продукции легкой промышленности и парфюмерии. Код маркировки наносится только на упаковку набора, скомплектованного на производстве. Но при условии, что такую упаковку нельзя вскрыть без повреждения. Если продавец захочет запустить в розничную продажу составляющие набора по отдельности, он должен промаркировать каждый предмет.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t>Требования к чеку при доставке маркированных товаров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Компании и ИП, которые оказывают услуги по доставке товаров и выдаче чеков (курьеры, транспортные компании, </w:t>
      </w: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постаматы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, </w:t>
      </w:r>
      <w:proofErr w:type="spellStart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вендинговые</w:t>
      </w:r>
      <w:proofErr w:type="spellEnd"/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аппараты, отделения почты и т.п.) должны будут добавлять код маркировки в чек.</w:t>
      </w:r>
    </w:p>
    <w:p w:rsidR="005276DA" w:rsidRPr="005276DA" w:rsidRDefault="005276DA" w:rsidP="005276DA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Пока дата введения новых обязанностей — 20 апреля 2021 года. Но уже есть </w:t>
      </w:r>
      <w:hyperlink r:id="rId13" w:anchor="departments=9&amp;search=174&amp;npa=124260" w:history="1">
        <w:r w:rsidRPr="005276DA">
          <w:rPr>
            <w:rFonts w:ascii="Segoe UI" w:eastAsia="Times New Roman" w:hAnsi="Segoe UI" w:cs="Segoe UI"/>
            <w:b/>
            <w:bCs/>
            <w:color w:val="E30611"/>
            <w:sz w:val="26"/>
            <w:szCs w:val="26"/>
            <w:bdr w:val="none" w:sz="0" w:space="0" w:color="auto" w:frame="1"/>
            <w:lang w:eastAsia="ru-RU"/>
          </w:rPr>
          <w:t xml:space="preserve">проект правок </w:t>
        </w:r>
        <w:proofErr w:type="spellStart"/>
        <w:r w:rsidRPr="005276DA">
          <w:rPr>
            <w:rFonts w:ascii="Segoe UI" w:eastAsia="Times New Roman" w:hAnsi="Segoe UI" w:cs="Segoe UI"/>
            <w:b/>
            <w:bCs/>
            <w:color w:val="E30611"/>
            <w:sz w:val="26"/>
            <w:szCs w:val="26"/>
            <w:bdr w:val="none" w:sz="0" w:space="0" w:color="auto" w:frame="1"/>
            <w:lang w:eastAsia="ru-RU"/>
          </w:rPr>
          <w:t>Минпромторга</w:t>
        </w:r>
        <w:proofErr w:type="spellEnd"/>
      </w:hyperlink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о переносе срока добавления кодов в чек для курьеров на 31 августа 2022 года.</w:t>
      </w:r>
    </w:p>
    <w:p w:rsidR="005276DA" w:rsidRPr="005276DA" w:rsidRDefault="005276DA" w:rsidP="005276D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</w:pPr>
      <w:r w:rsidRPr="005276DA">
        <w:rPr>
          <w:rFonts w:ascii="Times New Roman" w:eastAsia="Times New Roman" w:hAnsi="Times New Roman" w:cs="Times New Roman"/>
          <w:b/>
          <w:bCs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Совет от Сергея </w:t>
      </w:r>
      <w:proofErr w:type="spellStart"/>
      <w:r w:rsidRPr="005276DA">
        <w:rPr>
          <w:rFonts w:ascii="Times New Roman" w:eastAsia="Times New Roman" w:hAnsi="Times New Roman" w:cs="Times New Roman"/>
          <w:b/>
          <w:bCs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Музыкантова</w:t>
      </w:r>
      <w:proofErr w:type="spellEnd"/>
      <w:r w:rsidRPr="005276DA">
        <w:rPr>
          <w:rFonts w:ascii="Times New Roman" w:eastAsia="Times New Roman" w:hAnsi="Times New Roman" w:cs="Times New Roman"/>
          <w:b/>
          <w:bCs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, директора по продуктам МТС Кассы</w:t>
      </w:r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: «Чтобы добавить код маркировки в чек, курьеру при формировании чека надо отсканировать </w:t>
      </w:r>
      <w:proofErr w:type="spellStart"/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DataMatrix</w:t>
      </w:r>
      <w:proofErr w:type="spellEnd"/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 на товаре. Поэтому обеспечьте ваших сотрудников ручным 2D-сканером, который подключается к кассе, или онлайн-кассой со встроенным сканером. Во втором случае обращайте внимание, сможет ли сканер считывать </w:t>
      </w:r>
      <w:proofErr w:type="spellStart"/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штрихкоды</w:t>
      </w:r>
      <w:proofErr w:type="spellEnd"/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 xml:space="preserve"> плохого качества, например, нечеткие, потертые, надорванные. Если нет, курьеру будет сложно рассчитываться с покупателями.</w:t>
      </w:r>
      <w:r w:rsidRPr="005276DA">
        <w:rPr>
          <w:rFonts w:ascii="Times New Roman" w:eastAsia="Times New Roman" w:hAnsi="Times New Roman" w:cs="Times New Roman"/>
          <w:color w:val="001424"/>
          <w:sz w:val="26"/>
          <w:szCs w:val="26"/>
          <w:lang w:eastAsia="ru-RU"/>
        </w:rPr>
        <w:br/>
      </w:r>
      <w:r w:rsidRPr="005276DA">
        <w:rPr>
          <w:rFonts w:ascii="Times New Roman" w:eastAsia="Times New Roman" w:hAnsi="Times New Roman" w:cs="Times New Roman"/>
          <w:i/>
          <w:iCs/>
          <w:color w:val="001424"/>
          <w:sz w:val="26"/>
          <w:szCs w:val="26"/>
          <w:bdr w:val="none" w:sz="0" w:space="0" w:color="auto" w:frame="1"/>
          <w:lang w:eastAsia="ru-RU"/>
        </w:rPr>
        <w:t>Еще есть более бюджетный вариант — кассовое мобильное приложение, которое устанавливается на смартфон курьеров. Для считывания кодов маркировки используется камера».</w:t>
      </w:r>
    </w:p>
    <w:p w:rsidR="005276DA" w:rsidRPr="005276DA" w:rsidRDefault="005276DA" w:rsidP="005276DA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44"/>
          <w:szCs w:val="44"/>
          <w:lang w:eastAsia="ru-RU"/>
        </w:rPr>
      </w:pPr>
      <w:r w:rsidRPr="005276DA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bdr w:val="none" w:sz="0" w:space="0" w:color="auto" w:frame="1"/>
          <w:lang w:eastAsia="ru-RU"/>
        </w:rPr>
        <w:lastRenderedPageBreak/>
        <w:t>МРЦ на табачную продукцию</w:t>
      </w:r>
    </w:p>
    <w:p w:rsidR="005276DA" w:rsidRPr="005276DA" w:rsidRDefault="005276DA" w:rsidP="005276DA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5276DA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Минсельхоз на 2022 год установил минимальную розничную цену на табачную продукцию в размере 112 рублей за пачку.</w:t>
      </w:r>
    </w:p>
    <w:p w:rsidR="0042148F" w:rsidRDefault="0042148F"/>
    <w:sectPr w:rsidR="0042148F" w:rsidSect="00527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35F"/>
    <w:multiLevelType w:val="multilevel"/>
    <w:tmpl w:val="B19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05B3C"/>
    <w:multiLevelType w:val="multilevel"/>
    <w:tmpl w:val="A5FC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3089"/>
    <w:multiLevelType w:val="multilevel"/>
    <w:tmpl w:val="6854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E2C45"/>
    <w:multiLevelType w:val="multilevel"/>
    <w:tmpl w:val="153E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C32B1"/>
    <w:multiLevelType w:val="multilevel"/>
    <w:tmpl w:val="DFA4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E3602"/>
    <w:multiLevelType w:val="multilevel"/>
    <w:tmpl w:val="596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6724A"/>
    <w:multiLevelType w:val="multilevel"/>
    <w:tmpl w:val="AF2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A0C80"/>
    <w:multiLevelType w:val="multilevel"/>
    <w:tmpl w:val="7F0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71BC7"/>
    <w:multiLevelType w:val="multilevel"/>
    <w:tmpl w:val="91B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6748C"/>
    <w:multiLevelType w:val="multilevel"/>
    <w:tmpl w:val="F7E6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625F6"/>
    <w:multiLevelType w:val="multilevel"/>
    <w:tmpl w:val="F25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8698A"/>
    <w:multiLevelType w:val="multilevel"/>
    <w:tmpl w:val="372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B6381"/>
    <w:multiLevelType w:val="multilevel"/>
    <w:tmpl w:val="156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B5E89"/>
    <w:multiLevelType w:val="multilevel"/>
    <w:tmpl w:val="158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DD08E8"/>
    <w:multiLevelType w:val="multilevel"/>
    <w:tmpl w:val="B97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87A45"/>
    <w:multiLevelType w:val="multilevel"/>
    <w:tmpl w:val="074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4C7EFE"/>
    <w:multiLevelType w:val="multilevel"/>
    <w:tmpl w:val="707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927ACE"/>
    <w:multiLevelType w:val="multilevel"/>
    <w:tmpl w:val="E8B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95DAA"/>
    <w:multiLevelType w:val="multilevel"/>
    <w:tmpl w:val="F74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A"/>
    <w:rsid w:val="0042148F"/>
    <w:rsid w:val="005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1990-1DAE-4587-B814-AE8745BD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7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8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4004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0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113426">
          <w:marLeft w:val="405"/>
          <w:marRight w:val="40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6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1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0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08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656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1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71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6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9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5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535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52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9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4573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20281-8" TargetMode="External"/><Relationship Id="rId13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sa.mts.ru/blog/law/izmeneniya-v-torgovle-v-2022-godu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onsultant.ru/cons/cgi/online.cgi?req=doc&amp;base=LAW&amp;n=307831&amp;dst=100010" TargetMode="External"/><Relationship Id="rId5" Type="http://schemas.openxmlformats.org/officeDocument/2006/relationships/hyperlink" Target="https://kassa.mts.ru/blog/law/izmeneniya-v-torgovle-v-2022-god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2022-06-01T09:43:00Z</dcterms:created>
  <dcterms:modified xsi:type="dcterms:W3CDTF">2022-06-01T09:46:00Z</dcterms:modified>
</cp:coreProperties>
</file>