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0" w:rsidRPr="00E26760" w:rsidRDefault="00E26760" w:rsidP="00E2676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0" w:name="bookmark0"/>
      <w:bookmarkStart w:id="1" w:name="_GoBack"/>
      <w:r w:rsidRPr="00E2676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Извещение</w:t>
      </w:r>
      <w:bookmarkEnd w:id="0"/>
    </w:p>
    <w:p w:rsidR="00E26760" w:rsidRPr="00E26760" w:rsidRDefault="00E26760" w:rsidP="00E26760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2676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 размещении проекта отчета об итогах государственной кадастровой</w:t>
      </w:r>
    </w:p>
    <w:p w:rsidR="00E26760" w:rsidRPr="00E26760" w:rsidRDefault="00E26760" w:rsidP="00E26760">
      <w:pPr>
        <w:widowControl w:val="0"/>
        <w:spacing w:after="0" w:line="240" w:lineRule="auto"/>
        <w:ind w:firstLine="74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2676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земельных участков, расположенных на территории</w:t>
      </w:r>
    </w:p>
    <w:p w:rsidR="00E26760" w:rsidRPr="00E26760" w:rsidRDefault="00E26760" w:rsidP="00E26760">
      <w:pPr>
        <w:widowControl w:val="0"/>
        <w:spacing w:after="30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bookmarkStart w:id="2" w:name="bookmark1"/>
      <w:r w:rsidRPr="00E2676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Курской области</w:t>
      </w:r>
      <w:bookmarkEnd w:id="2"/>
    </w:p>
    <w:p w:rsidR="00E26760" w:rsidRPr="00E26760" w:rsidRDefault="00E26760" w:rsidP="00E26760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14 Федерального закона от 03.07.2016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№ 237-ФЗ «О государственной кадастровой оценке» комитет по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управлению имуществом Курской области информирует о том, что проект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отчета об итогах государственной кадастровой оценки земельных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участков, расположенных на территории Курской области, 16.09.2022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размещен в фонде данных государственной кадастровой оценки, а также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05.09.2022 на официальном сайте ОБУ «Центр государственной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 xml:space="preserve">кадастровой оценки Курской области» </w:t>
      </w:r>
      <w:hyperlink r:id="rId5" w:history="1"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http</w:t>
        </w:r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://</w:t>
        </w:r>
        <w:proofErr w:type="spellStart"/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кадастркурск.рф</w:t>
        </w:r>
        <w:proofErr w:type="spellEnd"/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/</w:t>
        </w:r>
        <w:proofErr w:type="spellStart"/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otchety</w:t>
        </w:r>
        <w:proofErr w:type="spellEnd"/>
        <w:r w:rsidRPr="00E26760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/</w:t>
        </w:r>
      </w:hyperlink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26760" w:rsidRPr="00E26760" w:rsidRDefault="00E26760" w:rsidP="00E26760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Замечания к проекту отчета могут быть представлены любыми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лицами в течение тридцати календарных дней со дня размещения проекта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отчета в фонде данных государственной кадастровой оценки. Замечания к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проекту отчета могут быть представлены в ОБУ «Центр государственной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кадастровой оценки Курской области» или многофункциональный центр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предоставления государственных и муниципальных услуг лично,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регистрируемым почтовым отправлением с уведомлением о вручении или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с использованием информационно-телекоммуникационных сетей общего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пользования, в том числе сети «Интернет», включая портал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государственных и муниципальных услуг.</w:t>
      </w:r>
    </w:p>
    <w:p w:rsidR="00E26760" w:rsidRPr="00E26760" w:rsidRDefault="00E26760" w:rsidP="00E26760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Днем представления замечаний к проекту отчета считается день их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представления в ОБУ «Центр государственной кадастровой оценки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Курской области» или многофункциональный центр, день, указанный на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оттиске календарного почтового штемпеля уведомления о вручении (в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случае направления замечания регистрируемым почтовым отправлением с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уведомлением о вручении), либо день его подачи с использованием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информационно-телекоммуникационных сетей общего пользования, в том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числе сети «Интернет», включая портал государственных и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муниципальных услуг.</w:t>
      </w:r>
    </w:p>
    <w:p w:rsidR="00E26760" w:rsidRPr="00E26760" w:rsidRDefault="00E26760" w:rsidP="00E26760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Замечание к проекту отчета наряду с изложением его сути должно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содержать:</w:t>
      </w:r>
    </w:p>
    <w:p w:rsidR="00E26760" w:rsidRPr="00E26760" w:rsidRDefault="00E26760" w:rsidP="00E26760">
      <w:pPr>
        <w:widowControl w:val="0"/>
        <w:numPr>
          <w:ilvl w:val="0"/>
          <w:numId w:val="1"/>
        </w:numPr>
        <w:tabs>
          <w:tab w:val="left" w:pos="1081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фамилию, имя и отчество (последнее - при наличии) физического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лица, полное наименование юридического лица, номер контактного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телефона, адрес электронной почты (при наличии) лица, представившего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замечание к проекту отчета;</w:t>
      </w:r>
    </w:p>
    <w:p w:rsidR="00E26760" w:rsidRPr="00E26760" w:rsidRDefault="00E26760" w:rsidP="00E26760">
      <w:pPr>
        <w:widowControl w:val="0"/>
        <w:numPr>
          <w:ilvl w:val="0"/>
          <w:numId w:val="1"/>
        </w:numPr>
        <w:tabs>
          <w:tab w:val="left" w:pos="1066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кадастровый номер земельного участка, в отношении определения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кадастровой стоимости которого представляется замечание к проекту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отчета, если замечание относится к конкретному земельному участку;</w:t>
      </w:r>
    </w:p>
    <w:p w:rsidR="00E26760" w:rsidRPr="00E26760" w:rsidRDefault="00E26760" w:rsidP="00E26760">
      <w:pPr>
        <w:widowControl w:val="0"/>
        <w:numPr>
          <w:ilvl w:val="0"/>
          <w:numId w:val="1"/>
        </w:numPr>
        <w:tabs>
          <w:tab w:val="left" w:pos="1071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указание на номера страниц (разделов) проекта отчета, к которым</w:t>
      </w:r>
      <w:r w:rsidRPr="00E267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представляется замечание (при необходимости).</w:t>
      </w:r>
    </w:p>
    <w:p w:rsidR="00E26760" w:rsidRDefault="00E26760" w:rsidP="00E26760">
      <w:pPr>
        <w:pStyle w:val="20"/>
        <w:shd w:val="clear" w:color="auto" w:fill="auto"/>
        <w:spacing w:before="0"/>
      </w:pPr>
      <w:r w:rsidRPr="00E26760">
        <w:rPr>
          <w:rFonts w:eastAsia="Arial Unicode MS"/>
          <w:color w:val="000000"/>
          <w:lang w:eastAsia="ru-RU" w:bidi="ru-RU"/>
        </w:rPr>
        <w:t>К замечанию к проекту отчета могут быть приложены документы,</w:t>
      </w:r>
      <w:r w:rsidRPr="00E26760">
        <w:rPr>
          <w:rFonts w:eastAsia="Arial Unicode MS"/>
          <w:color w:val="000000"/>
          <w:lang w:eastAsia="ru-RU" w:bidi="ru-RU"/>
        </w:rPr>
        <w:br/>
        <w:t>подтверждающие наличие ошибок, допущенных при определении</w:t>
      </w:r>
      <w:r w:rsidRPr="00E26760">
        <w:rPr>
          <w:rFonts w:eastAsia="Arial Unicode MS"/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кадастровой стоимости, а также иные документы, содержащие сведения о</w:t>
      </w:r>
      <w:r>
        <w:rPr>
          <w:color w:val="000000"/>
          <w:lang w:eastAsia="ru-RU" w:bidi="ru-RU"/>
        </w:rPr>
        <w:br/>
        <w:t>характеристиках земельных участков, которые не были учтены при</w:t>
      </w:r>
      <w:r>
        <w:rPr>
          <w:color w:val="000000"/>
          <w:lang w:eastAsia="ru-RU" w:bidi="ru-RU"/>
        </w:rPr>
        <w:br/>
        <w:t>определении их кадастровой стоимости.</w:t>
      </w:r>
    </w:p>
    <w:bookmarkEnd w:id="1"/>
    <w:p w:rsidR="00E26760" w:rsidRPr="00E26760" w:rsidRDefault="00E26760" w:rsidP="00E2676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B0ACC" w:rsidRDefault="00AB0ACC"/>
    <w:sectPr w:rsidR="00AB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661"/>
    <w:multiLevelType w:val="multilevel"/>
    <w:tmpl w:val="AC605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B"/>
    <w:rsid w:val="00340C8B"/>
    <w:rsid w:val="00AB0ACC"/>
    <w:rsid w:val="00E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7AC"/>
  <w15:chartTrackingRefBased/>
  <w15:docId w15:val="{27517017-D3A3-4FEE-9813-6EA5D156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67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76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76;&#1072;&#1089;&#1090;&#1088;&#1082;&#1091;&#1088;&#1089;&#1082;.&#1088;&#1092;/otch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ISOGD</cp:lastModifiedBy>
  <cp:revision>2</cp:revision>
  <dcterms:created xsi:type="dcterms:W3CDTF">2022-10-07T14:24:00Z</dcterms:created>
  <dcterms:modified xsi:type="dcterms:W3CDTF">2022-10-07T14:29:00Z</dcterms:modified>
</cp:coreProperties>
</file>