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21" w:rsidRDefault="00832AC6">
      <w:pPr>
        <w:pStyle w:val="30"/>
        <w:framePr w:w="9379" w:h="12610" w:hRule="exact" w:wrap="none" w:vAnchor="page" w:hAnchor="page" w:x="1768" w:y="503"/>
        <w:shd w:val="clear" w:color="auto" w:fill="auto"/>
      </w:pPr>
      <w:r>
        <w:t>ОТЧЕТ</w:t>
      </w:r>
    </w:p>
    <w:p w:rsidR="00BF0F21" w:rsidRDefault="00832AC6">
      <w:pPr>
        <w:pStyle w:val="30"/>
        <w:framePr w:w="9379" w:h="12610" w:hRule="exact" w:wrap="none" w:vAnchor="page" w:hAnchor="page" w:x="1768" w:y="503"/>
        <w:shd w:val="clear" w:color="auto" w:fill="auto"/>
        <w:jc w:val="both"/>
      </w:pPr>
      <w:r>
        <w:t>по муниципальной программе Солнцевского района Курской области "Повышение эффективности управления финансами в Солнцевском районе Курской области» за 2022 год</w:t>
      </w:r>
    </w:p>
    <w:p w:rsidR="00BF0F21" w:rsidRDefault="00832AC6">
      <w:pPr>
        <w:pStyle w:val="20"/>
        <w:framePr w:w="9379" w:h="12610" w:hRule="exact" w:wrap="none" w:vAnchor="page" w:hAnchor="page" w:x="1768" w:y="503"/>
        <w:shd w:val="clear" w:color="auto" w:fill="auto"/>
        <w:ind w:firstLine="740"/>
      </w:pPr>
      <w:r>
        <w:t>Муниципальная программа «Повышение эффективности управления финансами в Солнцевском районе</w:t>
      </w:r>
      <w:r>
        <w:t xml:space="preserve"> Курской области» включает 3 подпрограммы:</w:t>
      </w:r>
    </w:p>
    <w:p w:rsidR="00BF0F21" w:rsidRDefault="00832AC6">
      <w:pPr>
        <w:pStyle w:val="30"/>
        <w:framePr w:w="9379" w:h="12610" w:hRule="exact" w:wrap="none" w:vAnchor="page" w:hAnchor="page" w:x="1768" w:y="503"/>
        <w:shd w:val="clear" w:color="auto" w:fill="auto"/>
        <w:ind w:firstLine="740"/>
        <w:jc w:val="both"/>
      </w:pPr>
      <w:r>
        <w:t>Подпрограмма: «Управление муниципальным долгом».</w:t>
      </w:r>
    </w:p>
    <w:p w:rsidR="00BF0F21" w:rsidRDefault="00832AC6">
      <w:pPr>
        <w:pStyle w:val="20"/>
        <w:framePr w:w="9379" w:h="12610" w:hRule="exact" w:wrap="none" w:vAnchor="page" w:hAnchor="page" w:x="1768" w:y="503"/>
        <w:shd w:val="clear" w:color="auto" w:fill="auto"/>
        <w:ind w:firstLine="740"/>
      </w:pPr>
      <w:r>
        <w:t>По данной подпрограмме расходы не планировались и не производились. Задолженности по бюджетным кредитам муниципальный район «Солнцевский район» Курской области не и</w:t>
      </w:r>
      <w:r>
        <w:t>меет.</w:t>
      </w:r>
    </w:p>
    <w:p w:rsidR="00BF0F21" w:rsidRDefault="00832AC6">
      <w:pPr>
        <w:pStyle w:val="20"/>
        <w:framePr w:w="9379" w:h="12610" w:hRule="exact" w:wrap="none" w:vAnchor="page" w:hAnchor="page" w:x="1768" w:y="503"/>
        <w:shd w:val="clear" w:color="auto" w:fill="auto"/>
        <w:ind w:firstLine="740"/>
      </w:pPr>
      <w:r>
        <w:rPr>
          <w:rStyle w:val="21"/>
        </w:rPr>
        <w:t xml:space="preserve">По подпрограмме «Эффективная система межбюджетных отношений в Солнцевском районе Курской области» </w:t>
      </w:r>
      <w:r>
        <w:t xml:space="preserve">отражены расходы на предоставление бюджетам поселений Солнцевского района Курской области дотации на выравнивание бюджетной обеспеченности поселений за </w:t>
      </w:r>
      <w:r>
        <w:t>счет средств областного бюджета и оказание финансовой поддержки бюджетам поселений на решение вопросов местного значения за счет средств местного бюджета. Общий объем средств, предусмотренный в бюджете муниципального района "Солнцевский район" Курской обла</w:t>
      </w:r>
      <w:r>
        <w:t>сти на 2022 г. по данной подпрограмме составил 9 894 758 руб.</w:t>
      </w:r>
    </w:p>
    <w:p w:rsidR="00BF0F21" w:rsidRDefault="00832AC6">
      <w:pPr>
        <w:pStyle w:val="20"/>
        <w:framePr w:w="9379" w:h="12610" w:hRule="exact" w:wrap="none" w:vAnchor="page" w:hAnchor="page" w:x="1768" w:y="503"/>
        <w:shd w:val="clear" w:color="auto" w:fill="auto"/>
        <w:ind w:firstLine="740"/>
      </w:pPr>
      <w:r>
        <w:t>Фактическое исполнение за 2022год составило 9 894 758 руб.</w:t>
      </w:r>
    </w:p>
    <w:p w:rsidR="00BF0F21" w:rsidRDefault="00832AC6">
      <w:pPr>
        <w:pStyle w:val="20"/>
        <w:framePr w:w="9379" w:h="12610" w:hRule="exact" w:wrap="none" w:vAnchor="page" w:hAnchor="page" w:x="1768" w:y="503"/>
        <w:shd w:val="clear" w:color="auto" w:fill="auto"/>
        <w:ind w:firstLine="740"/>
      </w:pPr>
      <w:r>
        <w:t xml:space="preserve">Так, освоение средств по подпрограмме "Эффективная система межбюджетных отношений в Солнцевском районе Курской области" составило 100 </w:t>
      </w:r>
      <w:r>
        <w:rPr>
          <w:rStyle w:val="213pt"/>
        </w:rPr>
        <w:t>%</w:t>
      </w:r>
      <w:r>
        <w:rPr>
          <w:rStyle w:val="213pt"/>
        </w:rPr>
        <w:t>.</w:t>
      </w:r>
    </w:p>
    <w:p w:rsidR="00BF0F21" w:rsidRDefault="00832AC6">
      <w:pPr>
        <w:pStyle w:val="20"/>
        <w:framePr w:w="9379" w:h="12610" w:hRule="exact" w:wrap="none" w:vAnchor="page" w:hAnchor="page" w:x="1768" w:y="503"/>
        <w:shd w:val="clear" w:color="auto" w:fill="auto"/>
        <w:ind w:firstLine="740"/>
      </w:pPr>
      <w:r>
        <w:rPr>
          <w:rStyle w:val="21"/>
        </w:rPr>
        <w:t xml:space="preserve">По подпрограмме «Управление муниципальной программой и обеспечение условий реализации» </w:t>
      </w:r>
      <w:r>
        <w:t>отражены расходы на оплату труда и обеспечение деятельности муниципальных служащих Управления финансов Администрации Солнцевского района Курской области. Общий объем с</w:t>
      </w:r>
      <w:r>
        <w:t>редств, предусмотренный в бюджете муниципального района "Солнцевский район" Курской области на 2022 г. по данной подпрограмме составил 4 330 414 руб.</w:t>
      </w:r>
    </w:p>
    <w:p w:rsidR="00BF0F21" w:rsidRDefault="00832AC6">
      <w:pPr>
        <w:pStyle w:val="20"/>
        <w:framePr w:w="9379" w:h="12610" w:hRule="exact" w:wrap="none" w:vAnchor="page" w:hAnchor="page" w:x="1768" w:y="503"/>
        <w:shd w:val="clear" w:color="auto" w:fill="auto"/>
        <w:ind w:firstLine="740"/>
      </w:pPr>
      <w:r>
        <w:t>Фактическое исполнение за 2022год составило 4 266 704,72 руб.</w:t>
      </w:r>
    </w:p>
    <w:p w:rsidR="00BF0F21" w:rsidRDefault="00832AC6">
      <w:pPr>
        <w:pStyle w:val="30"/>
        <w:framePr w:w="9379" w:h="12610" w:hRule="exact" w:wrap="none" w:vAnchor="page" w:hAnchor="page" w:x="1768" w:y="503"/>
        <w:shd w:val="clear" w:color="auto" w:fill="auto"/>
        <w:ind w:firstLine="740"/>
        <w:jc w:val="both"/>
      </w:pPr>
      <w:r>
        <w:rPr>
          <w:rStyle w:val="31"/>
        </w:rPr>
        <w:t xml:space="preserve">Так, освоение средств по подпрограмме </w:t>
      </w:r>
      <w:r>
        <w:t>«Управ</w:t>
      </w:r>
      <w:r>
        <w:t>ление муниципальной программой и обеспечение условий реализации»</w:t>
      </w:r>
    </w:p>
    <w:p w:rsidR="00BF0F21" w:rsidRDefault="00832AC6">
      <w:pPr>
        <w:pStyle w:val="20"/>
        <w:framePr w:w="9379" w:h="12610" w:hRule="exact" w:wrap="none" w:vAnchor="page" w:hAnchor="page" w:x="1768" w:y="503"/>
        <w:shd w:val="clear" w:color="auto" w:fill="auto"/>
      </w:pPr>
      <w:r>
        <w:t>составило 98,53 %.</w:t>
      </w:r>
    </w:p>
    <w:p w:rsidR="00BF0F21" w:rsidRDefault="00832AC6">
      <w:pPr>
        <w:pStyle w:val="30"/>
        <w:framePr w:w="9379" w:h="12610" w:hRule="exact" w:wrap="none" w:vAnchor="page" w:hAnchor="page" w:x="1768" w:y="503"/>
        <w:shd w:val="clear" w:color="auto" w:fill="auto"/>
        <w:ind w:firstLine="740"/>
        <w:jc w:val="both"/>
      </w:pPr>
      <w:r>
        <w:t>Таким образом, фактическое исполнение по муниципальной программе «Повышение эффективности управления финансами в Солнцевском районе Курской области» за 2022 год составило 1</w:t>
      </w:r>
      <w:r>
        <w:t>4 161 462,72 руб. или 99,55% от планового значения (14 225 172 руб.)</w:t>
      </w:r>
    </w:p>
    <w:p w:rsidR="00BF0F21" w:rsidRDefault="00832AC6">
      <w:pPr>
        <w:pStyle w:val="20"/>
        <w:framePr w:w="9379" w:h="672" w:hRule="exact" w:wrap="none" w:vAnchor="page" w:hAnchor="page" w:x="1768" w:y="13367"/>
        <w:shd w:val="clear" w:color="auto" w:fill="auto"/>
        <w:ind w:left="24"/>
        <w:jc w:val="left"/>
      </w:pPr>
      <w:r>
        <w:t>Начальник управления финансов</w:t>
      </w:r>
      <w:r>
        <w:br/>
        <w:t>Администрации Солнцевского района</w:t>
      </w:r>
    </w:p>
    <w:p w:rsidR="00BF0F21" w:rsidRDefault="00832AC6">
      <w:pPr>
        <w:pStyle w:val="20"/>
        <w:framePr w:wrap="none" w:vAnchor="page" w:hAnchor="page" w:x="8445" w:y="13712"/>
        <w:shd w:val="clear" w:color="auto" w:fill="auto"/>
        <w:spacing w:line="280" w:lineRule="exact"/>
        <w:jc w:val="left"/>
      </w:pPr>
      <w:r>
        <w:t>С.Н. Лаврухина</w:t>
      </w:r>
    </w:p>
    <w:p w:rsidR="00BF0F21" w:rsidRDefault="00BF0F21">
      <w:pPr>
        <w:rPr>
          <w:sz w:val="2"/>
          <w:szCs w:val="2"/>
        </w:rPr>
      </w:pPr>
    </w:p>
    <w:sectPr w:rsidR="00BF0F21" w:rsidSect="00BF0F2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AC6" w:rsidRDefault="00832AC6" w:rsidP="00BF0F21">
      <w:r>
        <w:separator/>
      </w:r>
    </w:p>
  </w:endnote>
  <w:endnote w:type="continuationSeparator" w:id="1">
    <w:p w:rsidR="00832AC6" w:rsidRDefault="00832AC6" w:rsidP="00BF0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AC6" w:rsidRDefault="00832AC6"/>
  </w:footnote>
  <w:footnote w:type="continuationSeparator" w:id="1">
    <w:p w:rsidR="00832AC6" w:rsidRDefault="00832AC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F0F21"/>
    <w:rsid w:val="000976A5"/>
    <w:rsid w:val="00832AC6"/>
    <w:rsid w:val="00BF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0F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0F2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F0F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F0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BF0F2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BF0F21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BF0F21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F0F2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F0F2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GKH</dc:creator>
  <cp:keywords>MRV68D.jpg</cp:keywords>
  <cp:lastModifiedBy>GKH</cp:lastModifiedBy>
  <cp:revision>1</cp:revision>
  <dcterms:created xsi:type="dcterms:W3CDTF">2023-03-28T07:43:00Z</dcterms:created>
  <dcterms:modified xsi:type="dcterms:W3CDTF">2023-03-28T07:43:00Z</dcterms:modified>
</cp:coreProperties>
</file>