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63" w:rsidRPr="00112EA2" w:rsidRDefault="007035BB" w:rsidP="007035B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Годовой отчет</w:t>
      </w:r>
    </w:p>
    <w:p w:rsidR="004A4863" w:rsidRPr="00112EA2" w:rsidRDefault="004A4863" w:rsidP="007035B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12E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об  исполнении Муниципальной программы  Солнцевского района Курской области</w:t>
      </w:r>
    </w:p>
    <w:p w:rsidR="004A4863" w:rsidRPr="00112EA2" w:rsidRDefault="004A4863" w:rsidP="00703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A2">
        <w:rPr>
          <w:rFonts w:ascii="Times New Roman" w:hAnsi="Times New Roman" w:cs="Times New Roman"/>
          <w:b/>
          <w:sz w:val="28"/>
          <w:szCs w:val="28"/>
        </w:rPr>
        <w:t>«Профилактика правонарушений</w:t>
      </w:r>
    </w:p>
    <w:p w:rsidR="004A4863" w:rsidRPr="00112EA2" w:rsidRDefault="004A4863" w:rsidP="00703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A2"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Pr="00112EA2">
        <w:rPr>
          <w:rFonts w:ascii="Times New Roman" w:hAnsi="Times New Roman" w:cs="Times New Roman"/>
          <w:b/>
          <w:sz w:val="28"/>
          <w:szCs w:val="28"/>
        </w:rPr>
        <w:t>Солнцевском</w:t>
      </w:r>
      <w:proofErr w:type="spellEnd"/>
      <w:r w:rsidRPr="00112EA2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 на 2020 – 2023 годы»  за 2022 год</w:t>
      </w:r>
    </w:p>
    <w:p w:rsidR="004A4863" w:rsidRPr="00112EA2" w:rsidRDefault="004A4863" w:rsidP="007035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A4863" w:rsidRPr="00112EA2" w:rsidRDefault="004A4863" w:rsidP="007035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      За отчетный период Администрацией  Солнцевского района Курской области осуществлялась реализация мероприятий в рамках муниципальной программы Муниципальная программа   Солнцевского района Курской области </w:t>
      </w:r>
      <w:r w:rsidRPr="00112E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«Профилактика правонарушений в   </w:t>
      </w:r>
      <w:proofErr w:type="spellStart"/>
      <w:r w:rsidRPr="00112E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Солнцевском</w:t>
      </w:r>
      <w:proofErr w:type="spellEnd"/>
      <w:r w:rsidRPr="00112E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Курской области на 2020-2023 годы»</w:t>
      </w:r>
    </w:p>
    <w:p w:rsidR="004A4863" w:rsidRPr="00112EA2" w:rsidRDefault="004A4863" w:rsidP="007035B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112EA2">
        <w:rPr>
          <w:rFonts w:ascii="Times New Roman" w:hAnsi="Times New Roman" w:cs="Times New Roman"/>
          <w:bCs/>
          <w:color w:val="000000"/>
          <w:sz w:val="28"/>
          <w:szCs w:val="28"/>
        </w:rPr>
        <w:t>включает в себя 3 подпрограммы:</w:t>
      </w:r>
    </w:p>
    <w:p w:rsidR="004A4863" w:rsidRPr="00112EA2" w:rsidRDefault="004A4863" w:rsidP="007035B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подпрограмма № 1 «Управление муниципальной программой и обеспечение условий реализации» муниципальной программы «Профилактика правонарушений в </w:t>
      </w:r>
      <w:proofErr w:type="spellStart"/>
      <w:r w:rsidRPr="00112EA2"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 w:rsidRPr="00112EA2">
        <w:rPr>
          <w:rFonts w:ascii="Times New Roman" w:hAnsi="Times New Roman" w:cs="Times New Roman"/>
          <w:sz w:val="28"/>
          <w:szCs w:val="28"/>
        </w:rPr>
        <w:t xml:space="preserve"> районе Курской области»</w:t>
      </w:r>
    </w:p>
    <w:p w:rsidR="004A4863" w:rsidRPr="00112EA2" w:rsidRDefault="004A4863" w:rsidP="007035BB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подпрограмма № 2 «Обеспечение правопорядка на территории муниципального образования муниципальной программы «Профилактика правонарушений в </w:t>
      </w:r>
      <w:proofErr w:type="spellStart"/>
      <w:r w:rsidRPr="00112EA2"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 w:rsidRPr="00112EA2">
        <w:rPr>
          <w:rFonts w:ascii="Times New Roman" w:hAnsi="Times New Roman" w:cs="Times New Roman"/>
          <w:sz w:val="28"/>
          <w:szCs w:val="28"/>
        </w:rPr>
        <w:t xml:space="preserve"> районе Курской области».</w:t>
      </w:r>
    </w:p>
    <w:p w:rsidR="004A4863" w:rsidRPr="00112EA2" w:rsidRDefault="004A4863" w:rsidP="007035B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подпрограмма №3» Противодействие терроризму и экстремизму» муниципальной программы «Профилактика правонарушений в </w:t>
      </w:r>
      <w:proofErr w:type="spellStart"/>
      <w:r w:rsidRPr="00112EA2"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 w:rsidRPr="00112EA2">
        <w:rPr>
          <w:rFonts w:ascii="Times New Roman" w:hAnsi="Times New Roman" w:cs="Times New Roman"/>
          <w:sz w:val="28"/>
          <w:szCs w:val="28"/>
        </w:rPr>
        <w:t xml:space="preserve"> районе Курской области».</w:t>
      </w:r>
    </w:p>
    <w:p w:rsidR="004A4863" w:rsidRPr="00112EA2" w:rsidRDefault="004A4863" w:rsidP="00703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863" w:rsidRPr="00112EA2" w:rsidRDefault="004A4863" w:rsidP="007035BB">
      <w:pPr>
        <w:pStyle w:val="a6"/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4A4863" w:rsidRPr="00112EA2" w:rsidRDefault="004A4863" w:rsidP="007035BB">
      <w:pPr>
        <w:pStyle w:val="a6"/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112EA2">
        <w:rPr>
          <w:b/>
          <w:bCs/>
          <w:color w:val="000000"/>
          <w:sz w:val="28"/>
          <w:szCs w:val="28"/>
          <w:lang w:eastAsia="en-US"/>
        </w:rPr>
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</w:r>
      <w:proofErr w:type="spellStart"/>
      <w:r w:rsidRPr="00112EA2">
        <w:rPr>
          <w:b/>
          <w:bCs/>
          <w:color w:val="000000"/>
          <w:sz w:val="28"/>
          <w:szCs w:val="28"/>
          <w:lang w:eastAsia="en-US"/>
        </w:rPr>
        <w:t>Солнцевском</w:t>
      </w:r>
      <w:proofErr w:type="spellEnd"/>
      <w:r w:rsidRPr="00112EA2">
        <w:rPr>
          <w:b/>
          <w:bCs/>
          <w:color w:val="000000"/>
          <w:sz w:val="28"/>
          <w:szCs w:val="28"/>
          <w:lang w:eastAsia="en-US"/>
        </w:rPr>
        <w:t xml:space="preserve"> районе Курской области на 2020-2023годы»</w:t>
      </w:r>
    </w:p>
    <w:p w:rsidR="004A4863" w:rsidRPr="00112EA2" w:rsidRDefault="004A4863" w:rsidP="007035BB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Подпрограмма имеет следующую цель:</w:t>
      </w:r>
      <w:r w:rsidRPr="00112EA2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 по делам несовершеннолетних и защите их прав Солнцевского района за счет субвенции, предоставляемой из областного бюджета средств.</w:t>
      </w:r>
    </w:p>
    <w:p w:rsidR="004A4863" w:rsidRPr="00112EA2" w:rsidRDefault="00527FC4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За  2022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 xml:space="preserve"> год в соответст</w:t>
      </w:r>
      <w:r w:rsidRPr="00112EA2">
        <w:rPr>
          <w:color w:val="000000"/>
          <w:kern w:val="2"/>
          <w:sz w:val="28"/>
          <w:szCs w:val="28"/>
          <w:lang w:eastAsia="en-US"/>
        </w:rPr>
        <w:t>вии с планом работы проведено 18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 xml:space="preserve"> заседаний комиссии (в т.ч. </w:t>
      </w:r>
      <w:r w:rsidRPr="00112EA2">
        <w:rPr>
          <w:color w:val="000000"/>
          <w:kern w:val="2"/>
          <w:sz w:val="28"/>
          <w:szCs w:val="28"/>
          <w:lang w:eastAsia="en-US"/>
        </w:rPr>
        <w:t>2 расширенных заседаний), на которых рассмотрено 1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 xml:space="preserve">8 </w:t>
      </w:r>
      <w:proofErr w:type="spellStart"/>
      <w:r w:rsidR="004A4863" w:rsidRPr="00112EA2">
        <w:rPr>
          <w:color w:val="000000"/>
          <w:kern w:val="2"/>
          <w:sz w:val="28"/>
          <w:szCs w:val="28"/>
          <w:lang w:eastAsia="en-US"/>
        </w:rPr>
        <w:t>общепрофилакти</w:t>
      </w:r>
      <w:r w:rsidRPr="00112EA2">
        <w:rPr>
          <w:color w:val="000000"/>
          <w:kern w:val="2"/>
          <w:sz w:val="28"/>
          <w:szCs w:val="28"/>
          <w:lang w:eastAsia="en-US"/>
        </w:rPr>
        <w:t>ческих</w:t>
      </w:r>
      <w:proofErr w:type="spellEnd"/>
      <w:r w:rsidRPr="00112EA2">
        <w:rPr>
          <w:color w:val="000000"/>
          <w:kern w:val="2"/>
          <w:sz w:val="28"/>
          <w:szCs w:val="28"/>
          <w:lang w:eastAsia="en-US"/>
        </w:rPr>
        <w:t xml:space="preserve"> вопросов. Рассмотрено 105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 xml:space="preserve">  администрати</w:t>
      </w:r>
      <w:r w:rsidRPr="00112EA2">
        <w:rPr>
          <w:color w:val="000000"/>
          <w:kern w:val="2"/>
          <w:sz w:val="28"/>
          <w:szCs w:val="28"/>
          <w:lang w:eastAsia="en-US"/>
        </w:rPr>
        <w:t>вных протоколов на родителей, 93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 xml:space="preserve"> административных протоколов на несовершеннолетних. 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Ответственным се</w:t>
      </w:r>
      <w:r w:rsidR="009719EE" w:rsidRPr="00112EA2">
        <w:rPr>
          <w:color w:val="000000"/>
          <w:kern w:val="2"/>
          <w:sz w:val="28"/>
          <w:szCs w:val="28"/>
          <w:lang w:eastAsia="en-US"/>
        </w:rPr>
        <w:t>кретарем комиссии за период 2022</w:t>
      </w:r>
      <w:r w:rsidRPr="00112EA2">
        <w:rPr>
          <w:color w:val="000000"/>
          <w:kern w:val="2"/>
          <w:sz w:val="28"/>
          <w:szCs w:val="28"/>
          <w:lang w:eastAsia="en-US"/>
        </w:rPr>
        <w:t xml:space="preserve">  года была проведена  следующая работа: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- подготовка к заседаниям КДН и ЗП,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lastRenderedPageBreak/>
        <w:t xml:space="preserve">- оформление протоколов и постановлений комиссии, 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 xml:space="preserve">- подготовка статистических и аналитических материалов, 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- организация проведения индивидуальной профилактической работы с детьми и семьями,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 xml:space="preserve">- ведение учетно-профилактических дел, 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- обеспечение контроля за исполнением постановлений комиссии,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- организация проведения совещаний, семинаров и других мероприятий,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 xml:space="preserve">- предоставление  отчетов (ежемесячные, квартальные, полугодовые, годовые) о работе комиссии в комиссию по делам несовершеннолетних и защите их прав при Правительстве Курской области, 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- ведение делопроизводства,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- участие в судебных заседаниях, представлял и защищал инте</w:t>
      </w:r>
      <w:r w:rsidR="009719EE" w:rsidRPr="00112EA2">
        <w:rPr>
          <w:color w:val="000000"/>
          <w:kern w:val="2"/>
          <w:sz w:val="28"/>
          <w:szCs w:val="28"/>
          <w:lang w:eastAsia="en-US"/>
        </w:rPr>
        <w:t>ресы несовершеннолетних (за 2022 год приняли участие в 2</w:t>
      </w:r>
      <w:r w:rsidRPr="00112EA2">
        <w:rPr>
          <w:color w:val="000000"/>
          <w:kern w:val="2"/>
          <w:sz w:val="28"/>
          <w:szCs w:val="28"/>
          <w:lang w:eastAsia="en-US"/>
        </w:rPr>
        <w:t xml:space="preserve"> судебных заседаниях),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- разрабатывал планы комиссии.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>- осуществлял повседневную связь от имени комиссии с различными организациями и ведомствами по всем вопросам, входящим в компетенцию комиссии по делам несовершеннолетних.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 xml:space="preserve">  Индивидуальная профилактическая работа с несовершеннолетними и семьями, находящимися в социально опасном положении выполняется в соответствии с Методическими рекомендациями для специалистов комиссий по делам несовершеннолетних и защите их прав. 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ab/>
        <w:t>Секретарь комиссии по делам несовершеннолетних и защите их прав совместно с  учреждениями системы профилактики проводят индивидуальную профилактическую работу с родителями, не исполняющими обязанностей по содержанию и воспитанию своих детей, а так же с несовершеннолетними. В ходе ее проведения выясняют образ жизни и намерения родителей, причины «семейного неблагополучия».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ab/>
        <w:t>Комиссия по делам несовершеннолетних и защите их прав после вынесения постановления о постановки семьи на учет как находящейся в социально опасном положении заводит учетно-профилактическое дело на данную семью.</w:t>
      </w:r>
    </w:p>
    <w:p w:rsidR="004A4863" w:rsidRPr="00112EA2" w:rsidRDefault="009719EE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ab/>
        <w:t>По состоянию на 01.01.2023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 xml:space="preserve"> го</w:t>
      </w:r>
      <w:r w:rsidRPr="00112EA2">
        <w:rPr>
          <w:color w:val="000000"/>
          <w:kern w:val="2"/>
          <w:sz w:val="28"/>
          <w:szCs w:val="28"/>
          <w:lang w:eastAsia="en-US"/>
        </w:rPr>
        <w:t xml:space="preserve">да на учете в КДН и ЗП состоит 8 семьи, в них 20 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>несовершеннолетних детей</w:t>
      </w:r>
      <w:r w:rsidRPr="00112EA2">
        <w:rPr>
          <w:color w:val="000000"/>
          <w:kern w:val="2"/>
          <w:sz w:val="28"/>
          <w:szCs w:val="28"/>
          <w:lang w:eastAsia="en-US"/>
        </w:rPr>
        <w:t>. В течение года снято с учета 3 семьи и22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 xml:space="preserve"> семьи поставлены на учет. За 2018 год на  учет в</w:t>
      </w:r>
      <w:r w:rsidRPr="00112EA2">
        <w:rPr>
          <w:color w:val="000000"/>
          <w:kern w:val="2"/>
          <w:sz w:val="28"/>
          <w:szCs w:val="28"/>
          <w:lang w:eastAsia="en-US"/>
        </w:rPr>
        <w:t xml:space="preserve"> КДН и ЗП  поставлено на учет 10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 xml:space="preserve"> несо</w:t>
      </w:r>
      <w:r w:rsidRPr="00112EA2">
        <w:rPr>
          <w:color w:val="000000"/>
          <w:kern w:val="2"/>
          <w:sz w:val="28"/>
          <w:szCs w:val="28"/>
          <w:lang w:eastAsia="en-US"/>
        </w:rPr>
        <w:t>вершеннолетних. Снято с учета 8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 xml:space="preserve"> несовершеннол</w:t>
      </w:r>
      <w:r w:rsidRPr="00112EA2">
        <w:rPr>
          <w:color w:val="000000"/>
          <w:kern w:val="2"/>
          <w:sz w:val="28"/>
          <w:szCs w:val="28"/>
          <w:lang w:eastAsia="en-US"/>
        </w:rPr>
        <w:t>етних (из них по исправлениию-6</w:t>
      </w:r>
      <w:r w:rsidR="004A4863" w:rsidRPr="00112EA2">
        <w:rPr>
          <w:color w:val="000000"/>
          <w:kern w:val="2"/>
          <w:sz w:val="28"/>
          <w:szCs w:val="28"/>
          <w:lang w:eastAsia="en-US"/>
        </w:rPr>
        <w:t>). На учете в КДН и ЗП на вышеуказанную дату состоит 15 несовершеннолетних</w:t>
      </w:r>
      <w:r w:rsidRPr="00112EA2">
        <w:rPr>
          <w:color w:val="000000"/>
          <w:kern w:val="2"/>
          <w:sz w:val="28"/>
          <w:szCs w:val="28"/>
          <w:lang w:eastAsia="en-US"/>
        </w:rPr>
        <w:t>.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ab/>
        <w:t xml:space="preserve">Ежеквартально результаты проведения индивидуальной профилактической работы, с оценкой эффективности работы со стороны </w:t>
      </w:r>
      <w:r w:rsidRPr="00112EA2">
        <w:rPr>
          <w:color w:val="000000"/>
          <w:kern w:val="2"/>
          <w:sz w:val="28"/>
          <w:szCs w:val="28"/>
          <w:lang w:eastAsia="en-US"/>
        </w:rPr>
        <w:lastRenderedPageBreak/>
        <w:t>ответственных должностных лиц рассматривались на заседаниях комиссии по делам несовершеннолетних и защите их прав.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color w:val="000000"/>
          <w:kern w:val="2"/>
          <w:sz w:val="28"/>
          <w:szCs w:val="28"/>
          <w:lang w:eastAsia="en-US"/>
        </w:rPr>
      </w:pPr>
      <w:r w:rsidRPr="00112EA2">
        <w:rPr>
          <w:color w:val="000000"/>
          <w:kern w:val="2"/>
          <w:sz w:val="28"/>
          <w:szCs w:val="28"/>
          <w:lang w:eastAsia="en-US"/>
        </w:rPr>
        <w:t xml:space="preserve">     Для решения проблем профилактики безнадзорности и правонарушений несовершеннолетних используются различные формы взаимодействия органов и учреждений профилактики: целевые рейды, посещение семей, беседы, социальная и психологическая помощь, медицинское обследование детей.</w:t>
      </w:r>
      <w:r w:rsidRPr="00112EA2">
        <w:rPr>
          <w:color w:val="000000"/>
          <w:kern w:val="2"/>
          <w:sz w:val="28"/>
          <w:szCs w:val="28"/>
          <w:lang w:eastAsia="en-US"/>
        </w:rPr>
        <w:tab/>
        <w:t>В случаях необходимости - разрабатываются дополнительные мероприятия по реабилитации семей, которые вносятся в планы и программы их реабилитации</w:t>
      </w:r>
      <w:r w:rsidRPr="00112EA2">
        <w:rPr>
          <w:color w:val="000000"/>
          <w:kern w:val="2"/>
          <w:sz w:val="28"/>
          <w:szCs w:val="28"/>
          <w:highlight w:val="yellow"/>
          <w:lang w:eastAsia="en-US"/>
        </w:rPr>
        <w:t>.</w:t>
      </w:r>
    </w:p>
    <w:p w:rsidR="004A4863" w:rsidRPr="00112EA2" w:rsidRDefault="004A4863" w:rsidP="007035BB">
      <w:pPr>
        <w:pStyle w:val="a6"/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CD11A4" w:rsidRPr="00B01D13" w:rsidRDefault="004A4863" w:rsidP="007035BB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Подпрограмма</w:t>
      </w:r>
      <w:r w:rsidR="00CD11A4" w:rsidRPr="00112E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«</w:t>
      </w:r>
      <w:r w:rsidR="00CD11A4" w:rsidRPr="00112EA2">
        <w:rPr>
          <w:rFonts w:ascii="Times New Roman" w:hAnsi="Times New Roman" w:cs="Times New Roman"/>
          <w:b/>
          <w:sz w:val="28"/>
          <w:szCs w:val="28"/>
        </w:rPr>
        <w:t xml:space="preserve">Обеспечение правопорядка на территории муниципального образования» </w:t>
      </w:r>
      <w:r w:rsidR="00CD11A4" w:rsidRPr="00112E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«Профилактика  правонарушений в  </w:t>
      </w:r>
      <w:proofErr w:type="spellStart"/>
      <w:r w:rsidR="00CD11A4" w:rsidRPr="00112EA2">
        <w:rPr>
          <w:rFonts w:ascii="Times New Roman" w:hAnsi="Times New Roman" w:cs="Times New Roman"/>
          <w:b/>
          <w:bCs/>
          <w:sz w:val="28"/>
          <w:szCs w:val="28"/>
        </w:rPr>
        <w:t>Солнцевском</w:t>
      </w:r>
      <w:proofErr w:type="spellEnd"/>
      <w:r w:rsidR="00CD11A4" w:rsidRPr="00112EA2">
        <w:rPr>
          <w:rFonts w:ascii="Times New Roman" w:hAnsi="Times New Roman" w:cs="Times New Roman"/>
          <w:b/>
          <w:bCs/>
          <w:sz w:val="28"/>
          <w:szCs w:val="28"/>
        </w:rPr>
        <w:t xml:space="preserve"> районе Курской области.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112EA2">
        <w:rPr>
          <w:b/>
          <w:bCs/>
          <w:color w:val="000000"/>
          <w:sz w:val="28"/>
          <w:szCs w:val="28"/>
          <w:lang w:eastAsia="en-US"/>
        </w:rPr>
        <w:t>Подпрограмма имеет следующие цели:</w:t>
      </w:r>
    </w:p>
    <w:p w:rsidR="00CD11A4" w:rsidRPr="00112EA2" w:rsidRDefault="00CD11A4" w:rsidP="0070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color w:val="333333"/>
          <w:sz w:val="28"/>
          <w:szCs w:val="28"/>
        </w:rPr>
        <w:t xml:space="preserve">   - </w:t>
      </w:r>
      <w:r w:rsidRPr="00112EA2">
        <w:rPr>
          <w:rFonts w:ascii="Times New Roman" w:hAnsi="Times New Roman" w:cs="Times New Roman"/>
          <w:sz w:val="28"/>
          <w:szCs w:val="28"/>
        </w:rPr>
        <w:t xml:space="preserve">обеспечение общественной безопасности и безопасности граждан на территории Солнцевского района; </w:t>
      </w:r>
    </w:p>
    <w:p w:rsidR="00CD11A4" w:rsidRPr="00112EA2" w:rsidRDefault="00CD11A4" w:rsidP="0070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   -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Солнцевского района Курской области;</w:t>
      </w:r>
    </w:p>
    <w:p w:rsidR="00CD11A4" w:rsidRPr="00112EA2" w:rsidRDefault="00CD11A4" w:rsidP="0070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   -      устранение причин и условий, порождающих коррупцию;</w:t>
      </w:r>
    </w:p>
    <w:p w:rsidR="00CD11A4" w:rsidRPr="00112EA2" w:rsidRDefault="00CD11A4" w:rsidP="0070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    -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CD11A4" w:rsidRPr="00112EA2" w:rsidRDefault="00CD11A4" w:rsidP="0070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   -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CD11A4" w:rsidRPr="00112EA2" w:rsidRDefault="00CD11A4" w:rsidP="0070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sz w:val="28"/>
          <w:szCs w:val="28"/>
        </w:rPr>
        <w:t xml:space="preserve">  -    повышение доверия общества к правоохранительным органам.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:rsidR="00CD11A4" w:rsidRPr="00112EA2" w:rsidRDefault="00CD11A4" w:rsidP="007035BB">
      <w:pPr>
        <w:pStyle w:val="a6"/>
        <w:spacing w:line="276" w:lineRule="auto"/>
        <w:jc w:val="both"/>
        <w:rPr>
          <w:b/>
          <w:color w:val="333333"/>
          <w:sz w:val="28"/>
          <w:szCs w:val="28"/>
        </w:rPr>
      </w:pPr>
      <w:r w:rsidRPr="00112EA2">
        <w:rPr>
          <w:b/>
          <w:color w:val="000000"/>
          <w:sz w:val="28"/>
          <w:szCs w:val="28"/>
          <w:lang w:eastAsia="en-US"/>
        </w:rPr>
        <w:t>Реализация мероприятий Программы позволило</w:t>
      </w:r>
      <w:r w:rsidRPr="00112EA2">
        <w:rPr>
          <w:b/>
          <w:color w:val="333333"/>
          <w:sz w:val="28"/>
          <w:szCs w:val="28"/>
        </w:rPr>
        <w:t xml:space="preserve">   решить следующие задачи:</w:t>
      </w:r>
    </w:p>
    <w:p w:rsidR="00891594" w:rsidRPr="00112EA2" w:rsidRDefault="00CD11A4" w:rsidP="007035BB">
      <w:pPr>
        <w:pStyle w:val="1"/>
        <w:ind w:firstLine="660"/>
        <w:jc w:val="both"/>
        <w:rPr>
          <w:color w:val="000000"/>
          <w:sz w:val="28"/>
          <w:szCs w:val="28"/>
        </w:rPr>
      </w:pPr>
      <w:r w:rsidRPr="00112EA2">
        <w:rPr>
          <w:color w:val="000000"/>
          <w:sz w:val="28"/>
          <w:szCs w:val="28"/>
        </w:rPr>
        <w:t>сократить общее число совершаемых преступлений;</w:t>
      </w:r>
    </w:p>
    <w:p w:rsidR="00CD11A4" w:rsidRPr="00112EA2" w:rsidRDefault="00CD11A4" w:rsidP="007035BB">
      <w:pPr>
        <w:pStyle w:val="1"/>
        <w:ind w:firstLine="660"/>
        <w:jc w:val="both"/>
        <w:rPr>
          <w:sz w:val="28"/>
          <w:szCs w:val="28"/>
        </w:rPr>
      </w:pPr>
      <w:r w:rsidRPr="00112EA2">
        <w:rPr>
          <w:color w:val="000000"/>
          <w:sz w:val="28"/>
          <w:szCs w:val="28"/>
          <w:lang w:eastAsia="ru-RU" w:bidi="ru-RU"/>
        </w:rPr>
        <w:t>В текущем периоде 2022 года общее число зарегистрированных преступлений значительно уменьшилось, по окончанию 12 месяцев 2022 года этот показатель составил 141 преступление (АППГ 156) с динамикой - 9,6% (по области - 0,7%). Количество зарегистрированных тяжких и особо тяжких преступлений увеличилось до 36 (АППГ 27), динамика 33,3 %, по области - увеличение на + 4,7%.</w:t>
      </w:r>
    </w:p>
    <w:p w:rsidR="00891594" w:rsidRPr="00112EA2" w:rsidRDefault="00CD11A4" w:rsidP="007035BB">
      <w:pPr>
        <w:pStyle w:val="1"/>
        <w:ind w:firstLine="740"/>
        <w:jc w:val="both"/>
        <w:rPr>
          <w:color w:val="000000"/>
          <w:sz w:val="28"/>
          <w:szCs w:val="28"/>
        </w:rPr>
      </w:pPr>
      <w:r w:rsidRPr="00112EA2">
        <w:rPr>
          <w:color w:val="000000"/>
          <w:sz w:val="28"/>
          <w:szCs w:val="28"/>
          <w:lang w:eastAsia="ru-RU" w:bidi="ru-RU"/>
        </w:rPr>
        <w:t xml:space="preserve">По итогам 12 месяцев 2022 года зарегистрировано 2 мошенничества (АППГ 4), 1 поджог (АППГ 1). 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112EA2">
        <w:rPr>
          <w:color w:val="000000"/>
          <w:sz w:val="28"/>
          <w:szCs w:val="28"/>
          <w:lang w:eastAsia="en-US"/>
        </w:rPr>
        <w:t>Этот показатель составил 141 преступление (АППГ 156) с динамикой -9,6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112EA2">
        <w:rPr>
          <w:color w:val="000000"/>
          <w:sz w:val="28"/>
          <w:szCs w:val="28"/>
          <w:lang w:eastAsia="en-US"/>
        </w:rPr>
        <w:t>оздоровить обстановку на улицах и в других общественных местах;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112EA2">
        <w:rPr>
          <w:color w:val="000000"/>
          <w:sz w:val="28"/>
          <w:szCs w:val="28"/>
          <w:lang w:eastAsia="en-US"/>
        </w:rPr>
        <w:lastRenderedPageBreak/>
        <w:t>снизить уровень рецидивной  преступности;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112EA2">
        <w:rPr>
          <w:color w:val="000000"/>
          <w:sz w:val="28"/>
          <w:szCs w:val="28"/>
          <w:lang w:eastAsia="en-US"/>
        </w:rPr>
        <w:t>улучшить профилактику правонарушений в среде несовершеннолетних и молодежи;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112EA2">
        <w:rPr>
          <w:color w:val="000000"/>
          <w:sz w:val="28"/>
          <w:szCs w:val="28"/>
          <w:lang w:eastAsia="en-US"/>
        </w:rPr>
        <w:t>усилить контроль за миграционными потоками, сократить количество незаконных мигрантов;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112EA2">
        <w:rPr>
          <w:color w:val="000000"/>
          <w:sz w:val="28"/>
          <w:szCs w:val="28"/>
          <w:lang w:eastAsia="en-US"/>
        </w:rPr>
        <w:t>снизить количество преступлений, связанных с незаконным оборотом наркотических и психотропных веществ;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color w:val="333333"/>
          <w:sz w:val="28"/>
          <w:szCs w:val="28"/>
        </w:rPr>
      </w:pPr>
      <w:r w:rsidRPr="00112EA2">
        <w:rPr>
          <w:color w:val="333333"/>
          <w:sz w:val="28"/>
          <w:szCs w:val="28"/>
        </w:rPr>
        <w:t>  комплексное  обеспечение  безопасности  граждан  на территории  Солнцевского района;</w:t>
      </w:r>
    </w:p>
    <w:p w:rsidR="00891594" w:rsidRPr="00112EA2" w:rsidRDefault="00CD11A4" w:rsidP="007035BB">
      <w:pPr>
        <w:pStyle w:val="1"/>
        <w:ind w:firstLine="640"/>
        <w:jc w:val="both"/>
        <w:rPr>
          <w:sz w:val="28"/>
          <w:szCs w:val="28"/>
          <w:lang w:bidi="ru-RU"/>
        </w:rPr>
      </w:pPr>
      <w:r w:rsidRPr="00112EA2">
        <w:rPr>
          <w:color w:val="333333"/>
          <w:sz w:val="28"/>
          <w:szCs w:val="28"/>
        </w:rPr>
        <w:t>  улучшить межведомственное взаимодействие в борьбе с преступностью.</w:t>
      </w:r>
      <w:r w:rsidR="00891594" w:rsidRPr="00112EA2">
        <w:rPr>
          <w:color w:val="000000"/>
          <w:sz w:val="28"/>
          <w:szCs w:val="28"/>
          <w:lang w:bidi="ru-RU"/>
        </w:rPr>
        <w:t xml:space="preserve"> В отчетном периоде разыскивалось 3 преступника (АППГ - 3). Установлено местонахождение 4 лиц (АППГ - 1). Остаток не разысканных составляет 3 лица (АППГ - 3). Удельный вес составил 57,1%, (АГНИ 25%). Остаток без вести пропавших составил 1 (АППГ 0), неопознанных трупов в отделении нет.</w:t>
      </w:r>
    </w:p>
    <w:p w:rsidR="00891594" w:rsidRPr="00112EA2" w:rsidRDefault="00891594" w:rsidP="007035BB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 12 месяцев 2022 года расследовано 113 преступлений, (АППГ - 134), - 15,7%, из них тяжких, особо тяжких - 25 (АППГ -15), </w:t>
      </w: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процент расследованных тяжких</w:t>
      </w: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преступлений составил 92,6% (АППГ-62,5%, по области - 51,7%).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Общий процент расследованных преступлений</w:t>
      </w: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составил 86,9% (АППГ - 83,8%, по области- 59,0%).</w:t>
      </w:r>
    </w:p>
    <w:p w:rsidR="00891594" w:rsidRPr="00112EA2" w:rsidRDefault="00891594" w:rsidP="007035B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Увеличилось количество раскрытых преступлений прошлых лет с 1 до 2.</w:t>
      </w:r>
    </w:p>
    <w:p w:rsidR="00891594" w:rsidRPr="00112EA2" w:rsidRDefault="00891594" w:rsidP="007035BB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12 месяцев 2022 года уменьшилось количество зарегистрированных преступлений, связанных с незаконным оборотом наркотиков 6 (А1111Г-7), из них 2 тяжких преступления, (АППГ- 4), динамика -50%, по области 24,6%.</w:t>
      </w:r>
    </w:p>
    <w:p w:rsidR="00891594" w:rsidRPr="00112EA2" w:rsidRDefault="00891594" w:rsidP="007035BB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Также уменьшилось количество выявленных преступлений, связанных с незаконным оборотом оружия 4 (АППГ - 6).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текущем периоде нераскрыто 17 преступлений, АППГ- 26 преступлений, из них 2 тяжких (АППГ 9).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территории обслуживания по линии экономики зарегистрировано 1 тяжкое преступление.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12 месяцев 2022 года зарегистрировано 76 преступлений, следствие по которым не обязательно, (АППГ - 108), из них:</w:t>
      </w:r>
    </w:p>
    <w:p w:rsidR="00891594" w:rsidRPr="00112EA2" w:rsidRDefault="00891594" w:rsidP="007035BB">
      <w:pPr>
        <w:widowControl w:val="0"/>
        <w:numPr>
          <w:ilvl w:val="0"/>
          <w:numId w:val="1"/>
        </w:numPr>
        <w:tabs>
          <w:tab w:val="left" w:pos="81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кражи-15 (АППГ-14),</w:t>
      </w:r>
    </w:p>
    <w:p w:rsidR="00891594" w:rsidRPr="00112EA2" w:rsidRDefault="00891594" w:rsidP="007035BB">
      <w:pPr>
        <w:widowControl w:val="0"/>
        <w:numPr>
          <w:ilvl w:val="0"/>
          <w:numId w:val="1"/>
        </w:numPr>
        <w:tabs>
          <w:tab w:val="left" w:pos="8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мошенничество - 2 (АППГ - 0),</w:t>
      </w:r>
    </w:p>
    <w:p w:rsidR="00891594" w:rsidRPr="00112EA2" w:rsidRDefault="00891594" w:rsidP="007035BB">
      <w:pPr>
        <w:widowControl w:val="0"/>
        <w:numPr>
          <w:ilvl w:val="0"/>
          <w:numId w:val="1"/>
        </w:numPr>
        <w:tabs>
          <w:tab w:val="left" w:pos="81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ст. 156 УК РФ - 1 (АППГ 1),</w:t>
      </w:r>
    </w:p>
    <w:p w:rsidR="00891594" w:rsidRPr="00112EA2" w:rsidRDefault="00891594" w:rsidP="007035BB">
      <w:pPr>
        <w:widowControl w:val="0"/>
        <w:numPr>
          <w:ilvl w:val="0"/>
          <w:numId w:val="1"/>
        </w:numPr>
        <w:tabs>
          <w:tab w:val="left" w:pos="80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ст. 119 УК РФ - 23 (АППГ-30),</w:t>
      </w:r>
    </w:p>
    <w:p w:rsidR="00891594" w:rsidRPr="00112EA2" w:rsidRDefault="00891594" w:rsidP="007035BB">
      <w:pPr>
        <w:widowControl w:val="0"/>
        <w:numPr>
          <w:ilvl w:val="0"/>
          <w:numId w:val="1"/>
        </w:numPr>
        <w:tabs>
          <w:tab w:val="left" w:pos="8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ст. 222, 223 УК РФ - 4 (АППГ - 6),</w:t>
      </w:r>
    </w:p>
    <w:p w:rsidR="00891594" w:rsidRPr="00112EA2" w:rsidRDefault="00891594" w:rsidP="007035BB">
      <w:pPr>
        <w:widowControl w:val="0"/>
        <w:numPr>
          <w:ilvl w:val="0"/>
          <w:numId w:val="1"/>
        </w:numPr>
        <w:tabs>
          <w:tab w:val="left" w:pos="78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ст. 264.1 УК РФ - 12 (АППГ-23).</w:t>
      </w:r>
    </w:p>
    <w:p w:rsidR="00891594" w:rsidRPr="00112EA2" w:rsidRDefault="00891594" w:rsidP="007035BB">
      <w:pPr>
        <w:widowControl w:val="0"/>
        <w:numPr>
          <w:ilvl w:val="0"/>
          <w:numId w:val="1"/>
        </w:numPr>
        <w:tabs>
          <w:tab w:val="left" w:pos="89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ст. 314.1 УКРФ-1 (АППГ-1),</w:t>
      </w:r>
    </w:p>
    <w:p w:rsidR="00891594" w:rsidRPr="00112EA2" w:rsidRDefault="00891594" w:rsidP="007035BB">
      <w:pPr>
        <w:widowControl w:val="0"/>
        <w:numPr>
          <w:ilvl w:val="0"/>
          <w:numId w:val="1"/>
        </w:numPr>
        <w:tabs>
          <w:tab w:val="left" w:pos="887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ст. 322.1 УК РФ - 4 (АППГ -3),</w:t>
      </w:r>
    </w:p>
    <w:p w:rsidR="00891594" w:rsidRPr="00112EA2" w:rsidRDefault="00891594" w:rsidP="007035BB">
      <w:pPr>
        <w:widowControl w:val="0"/>
        <w:numPr>
          <w:ilvl w:val="0"/>
          <w:numId w:val="1"/>
        </w:numPr>
        <w:tabs>
          <w:tab w:val="left" w:pos="80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ст. 115,116 УК РФ-1 (АППГ-1).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Расследовано - 78 преступлений, (АППГ-100), общий процент </w:t>
      </w: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расследованных преступлений, следствие по которым </w:t>
      </w:r>
      <w:proofErr w:type="spellStart"/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необязательно_составил</w:t>
      </w:r>
      <w:proofErr w:type="spellEnd"/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95,1%, (АППГ - 91,7%, по области - 74,7%). Нераскрыто 4 преступления: кражи 3 (АППГ - 4), мошенничество 1 (АППГ 0).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color w:val="333333"/>
          <w:sz w:val="28"/>
          <w:szCs w:val="28"/>
          <w:lang w:eastAsia="en-US"/>
        </w:rPr>
      </w:pPr>
    </w:p>
    <w:p w:rsidR="00CD11A4" w:rsidRPr="00112EA2" w:rsidRDefault="00CD11A4" w:rsidP="007035BB">
      <w:pPr>
        <w:pStyle w:val="a6"/>
        <w:spacing w:line="276" w:lineRule="auto"/>
        <w:jc w:val="both"/>
        <w:rPr>
          <w:iCs/>
          <w:sz w:val="28"/>
          <w:szCs w:val="28"/>
          <w:lang w:eastAsia="en-US"/>
        </w:rPr>
      </w:pPr>
    </w:p>
    <w:p w:rsidR="00CD11A4" w:rsidRPr="00112EA2" w:rsidRDefault="00CD11A4" w:rsidP="007035BB">
      <w:pPr>
        <w:pStyle w:val="a6"/>
        <w:spacing w:line="276" w:lineRule="auto"/>
        <w:jc w:val="both"/>
        <w:rPr>
          <w:b/>
          <w:sz w:val="28"/>
          <w:szCs w:val="28"/>
          <w:lang w:eastAsia="en-US"/>
        </w:rPr>
      </w:pPr>
      <w:r w:rsidRPr="00112EA2">
        <w:rPr>
          <w:b/>
          <w:sz w:val="28"/>
          <w:szCs w:val="28"/>
          <w:lang w:eastAsia="en-US"/>
        </w:rPr>
        <w:t>Профилактика преступлений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12 месяцев 2022 года за различные нарушения участковыми уполномоченными составлено 316 административных протоколов (А1111Г- 410), динамика -22,9%.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мелкое хулиганство-2, (АППГ- 4).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ст. ст. 20.20 ч. 1, 20.21 КоАП РФ - 174 (АППГ 219).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Взыскаемость</w:t>
      </w:r>
      <w:proofErr w:type="spellEnd"/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административных штрафов за 12 месяцев 2022 года составила 94,1% (АППГ - 91,3%, область - 79,1%).</w:t>
      </w:r>
    </w:p>
    <w:p w:rsidR="00891594" w:rsidRPr="00112EA2" w:rsidRDefault="00891594" w:rsidP="007035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Проведенными профилактическими мероприятиями удалось снизить количество преступлений, </w:t>
      </w: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совершенных</w:t>
      </w:r>
      <w:r w:rsidRPr="00112E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91594" w:rsidRPr="00112EA2" w:rsidRDefault="00891594" w:rsidP="007035BB">
      <w:pPr>
        <w:pStyle w:val="a6"/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CD11A4" w:rsidRPr="00112EA2" w:rsidRDefault="00CD11A4" w:rsidP="007035BB">
      <w:pPr>
        <w:pStyle w:val="a6"/>
        <w:spacing w:line="276" w:lineRule="auto"/>
        <w:jc w:val="both"/>
        <w:rPr>
          <w:sz w:val="28"/>
          <w:szCs w:val="28"/>
          <w:lang w:eastAsia="en-US"/>
        </w:rPr>
      </w:pPr>
      <w:r w:rsidRPr="00112EA2">
        <w:rPr>
          <w:sz w:val="28"/>
          <w:szCs w:val="28"/>
          <w:lang w:eastAsia="en-US"/>
        </w:rPr>
        <w:t>Проведенными профилактическими мероприятиями удалось: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sz w:val="28"/>
          <w:szCs w:val="28"/>
          <w:lang w:eastAsia="en-US"/>
        </w:rPr>
      </w:pPr>
    </w:p>
    <w:p w:rsidR="00CD11A4" w:rsidRPr="00112EA2" w:rsidRDefault="00CD11A4" w:rsidP="007035BB">
      <w:pPr>
        <w:jc w:val="both"/>
        <w:rPr>
          <w:rFonts w:ascii="Times New Roman" w:hAnsi="Times New Roman" w:cs="Times New Roman"/>
          <w:sz w:val="28"/>
          <w:szCs w:val="28"/>
        </w:rPr>
      </w:pPr>
      <w:r w:rsidRPr="00112EA2">
        <w:rPr>
          <w:rFonts w:ascii="Times New Roman" w:hAnsi="Times New Roman" w:cs="Times New Roman"/>
          <w:sz w:val="28"/>
          <w:szCs w:val="28"/>
        </w:rPr>
        <w:t>Снизить  количество</w:t>
      </w:r>
      <w:r w:rsidRPr="00112EA2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совершенных лицами, ранее судимыми</w:t>
      </w:r>
      <w:r w:rsidR="00F76FE3" w:rsidRPr="00112EA2"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преступлений с44 до 41</w:t>
      </w:r>
      <w:r w:rsidRPr="00112EA2">
        <w:rPr>
          <w:rFonts w:ascii="Times New Roman" w:eastAsia="Times New Roman" w:hAnsi="Times New Roman" w:cs="Times New Roman"/>
          <w:sz w:val="28"/>
          <w:szCs w:val="28"/>
        </w:rPr>
        <w:t>. Динамика состав</w:t>
      </w:r>
      <w:r w:rsidR="00F76FE3" w:rsidRPr="00112EA2">
        <w:rPr>
          <w:rFonts w:ascii="Times New Roman" w:eastAsia="Times New Roman" w:hAnsi="Times New Roman" w:cs="Times New Roman"/>
          <w:sz w:val="28"/>
          <w:szCs w:val="28"/>
        </w:rPr>
        <w:t>ила -6,8</w:t>
      </w:r>
      <w:r w:rsidRPr="00112EA2">
        <w:rPr>
          <w:rFonts w:ascii="Times New Roman" w:eastAsia="Times New Roman" w:hAnsi="Times New Roman" w:cs="Times New Roman"/>
          <w:sz w:val="28"/>
          <w:szCs w:val="28"/>
        </w:rPr>
        <w:t>%.;</w:t>
      </w:r>
    </w:p>
    <w:p w:rsidR="00CD11A4" w:rsidRPr="00112EA2" w:rsidRDefault="00CD11A4" w:rsidP="007035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A2">
        <w:rPr>
          <w:rFonts w:ascii="Times New Roman" w:eastAsia="Times New Roman" w:hAnsi="Times New Roman" w:cs="Times New Roman"/>
          <w:sz w:val="28"/>
          <w:szCs w:val="28"/>
        </w:rPr>
        <w:t>-Снизить количество преступлений, совершенных в состо</w:t>
      </w:r>
      <w:r w:rsidR="00F76FE3" w:rsidRPr="00112EA2">
        <w:rPr>
          <w:rFonts w:ascii="Times New Roman" w:eastAsia="Times New Roman" w:hAnsi="Times New Roman" w:cs="Times New Roman"/>
          <w:sz w:val="28"/>
          <w:szCs w:val="28"/>
        </w:rPr>
        <w:t>янии алкогольного опьянения с 59 до 40</w:t>
      </w:r>
      <w:r w:rsidRPr="00112EA2">
        <w:rPr>
          <w:rFonts w:ascii="Times New Roman" w:eastAsia="Times New Roman" w:hAnsi="Times New Roman" w:cs="Times New Roman"/>
          <w:sz w:val="28"/>
          <w:szCs w:val="28"/>
        </w:rPr>
        <w:t xml:space="preserve"> Динамик</w:t>
      </w:r>
      <w:r w:rsidR="00F76FE3" w:rsidRPr="00112EA2">
        <w:rPr>
          <w:rFonts w:ascii="Times New Roman" w:eastAsia="Times New Roman" w:hAnsi="Times New Roman" w:cs="Times New Roman"/>
          <w:sz w:val="28"/>
          <w:szCs w:val="28"/>
        </w:rPr>
        <w:t>а данного вида преступлений – 32</w:t>
      </w:r>
      <w:r w:rsidRPr="00112EA2">
        <w:rPr>
          <w:rFonts w:ascii="Times New Roman" w:eastAsia="Times New Roman" w:hAnsi="Times New Roman" w:cs="Times New Roman"/>
          <w:sz w:val="28"/>
          <w:szCs w:val="28"/>
        </w:rPr>
        <w:t>.2%;</w:t>
      </w:r>
    </w:p>
    <w:p w:rsidR="00CD11A4" w:rsidRPr="00112EA2" w:rsidRDefault="00CD11A4" w:rsidP="007035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A2">
        <w:rPr>
          <w:rFonts w:ascii="Times New Roman" w:eastAsia="Times New Roman" w:hAnsi="Times New Roman" w:cs="Times New Roman"/>
          <w:sz w:val="28"/>
          <w:szCs w:val="28"/>
        </w:rPr>
        <w:t>- количество преступлений, совершенных в общественных местах снизилось с 49 до 40. Динамика данного вида преступлений – 18.4%;. в том числе на улицах с 39 до28;</w:t>
      </w:r>
    </w:p>
    <w:p w:rsidR="00CD11A4" w:rsidRPr="00112EA2" w:rsidRDefault="00CD11A4" w:rsidP="007035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A2">
        <w:rPr>
          <w:rFonts w:ascii="Times New Roman" w:eastAsia="Times New Roman" w:hAnsi="Times New Roman" w:cs="Times New Roman"/>
          <w:sz w:val="28"/>
          <w:szCs w:val="28"/>
        </w:rPr>
        <w:t>Уменьшить количество преступлений, совершенных в группах с 12 до 7</w:t>
      </w:r>
    </w:p>
    <w:p w:rsidR="00BC6E25" w:rsidRPr="00112EA2" w:rsidRDefault="00F76FE3" w:rsidP="007035BB">
      <w:pPr>
        <w:pStyle w:val="a6"/>
        <w:spacing w:line="276" w:lineRule="auto"/>
        <w:jc w:val="both"/>
        <w:rPr>
          <w:rFonts w:eastAsia="Times New Roman"/>
          <w:sz w:val="28"/>
          <w:szCs w:val="28"/>
        </w:rPr>
      </w:pPr>
      <w:r w:rsidRPr="00112EA2">
        <w:rPr>
          <w:rFonts w:eastAsia="Times New Roman"/>
          <w:sz w:val="28"/>
          <w:szCs w:val="28"/>
        </w:rPr>
        <w:t>Снизить количество преступлений, совершенных  несовершеннолетними  с 91 на 85 –д</w:t>
      </w:r>
    </w:p>
    <w:p w:rsidR="00BC6E25" w:rsidRPr="00112EA2" w:rsidRDefault="00BC6E25" w:rsidP="007035BB">
      <w:pPr>
        <w:pStyle w:val="a6"/>
        <w:spacing w:line="276" w:lineRule="auto"/>
        <w:jc w:val="both"/>
        <w:rPr>
          <w:rFonts w:eastAsia="Lucida Sans Unicode"/>
          <w:b/>
          <w:color w:val="333333"/>
          <w:sz w:val="28"/>
          <w:szCs w:val="28"/>
          <w:highlight w:val="yellow"/>
        </w:rPr>
      </w:pPr>
      <w:r w:rsidRPr="00112EA2">
        <w:rPr>
          <w:b/>
          <w:color w:val="333333"/>
          <w:sz w:val="28"/>
          <w:szCs w:val="28"/>
        </w:rPr>
        <w:t>Фактические значения по целевым показателям за 2022 год (в сравнении с прошлыми годами)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3167"/>
        <w:gridCol w:w="858"/>
        <w:gridCol w:w="692"/>
        <w:gridCol w:w="692"/>
        <w:gridCol w:w="785"/>
        <w:gridCol w:w="785"/>
        <w:gridCol w:w="785"/>
      </w:tblGrid>
      <w:tr w:rsidR="00BC6E25" w:rsidRPr="00112EA2" w:rsidTr="00246145">
        <w:trPr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№№</w:t>
            </w:r>
          </w:p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Ед.</w:t>
            </w:r>
          </w:p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 изм.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C6E25" w:rsidRPr="00112EA2" w:rsidTr="002461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E25" w:rsidRPr="00112EA2" w:rsidRDefault="00BC6E25" w:rsidP="007035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E25" w:rsidRPr="00112EA2" w:rsidRDefault="00BC6E25" w:rsidP="007035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E25" w:rsidRPr="00112EA2" w:rsidRDefault="00BC6E25" w:rsidP="007035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BC6E25" w:rsidRPr="00112EA2" w:rsidTr="00246145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Количество зарегистрированных преступлений.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ед</w:t>
            </w:r>
            <w:proofErr w:type="spellEnd"/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A75B01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C6E25" w:rsidRPr="00112EA2" w:rsidTr="00246145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 xml:space="preserve">Количество </w:t>
            </w:r>
            <w:r w:rsidRPr="00112EA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преступлений, совершенных</w:t>
            </w:r>
            <w:r w:rsidRPr="00112EA2">
              <w:rPr>
                <w:rFonts w:eastAsia="Times New Roman"/>
                <w:sz w:val="28"/>
                <w:szCs w:val="28"/>
                <w:lang w:eastAsia="en-US"/>
              </w:rPr>
              <w:br/>
              <w:t>несовершеннолетними и при их соучастии.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112EA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ед</w:t>
            </w:r>
            <w:proofErr w:type="spellEnd"/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112EA2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C6E25" w:rsidRPr="00112EA2" w:rsidTr="00246145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Количество преступлений, совершенных лицами,</w:t>
            </w:r>
            <w:r w:rsidRPr="00112EA2">
              <w:rPr>
                <w:rFonts w:eastAsia="Times New Roman"/>
                <w:sz w:val="28"/>
                <w:szCs w:val="28"/>
                <w:lang w:eastAsia="en-US"/>
              </w:rPr>
              <w:br/>
              <w:t>ранее совершавшими преступления.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ед</w:t>
            </w:r>
            <w:proofErr w:type="spellEnd"/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112EA2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C6E25" w:rsidRPr="00112EA2" w:rsidTr="00246145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Доля трудоустроенных лиц, освобожденных из</w:t>
            </w:r>
            <w:r w:rsidRPr="00112EA2">
              <w:rPr>
                <w:rFonts w:eastAsia="Times New Roman"/>
                <w:sz w:val="28"/>
                <w:szCs w:val="28"/>
                <w:lang w:eastAsia="en-US"/>
              </w:rPr>
              <w:br/>
              <w:t>мест лишения свободы.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112EA2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C6E25" w:rsidRPr="00112EA2" w:rsidTr="00246145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Количество публикаций в СМИ, направленных на профилактику</w:t>
            </w:r>
            <w:r w:rsidRPr="00112EA2">
              <w:rPr>
                <w:rFonts w:eastAsia="Times New Roman"/>
                <w:sz w:val="28"/>
                <w:szCs w:val="28"/>
                <w:lang w:eastAsia="en-US"/>
              </w:rPr>
              <w:br/>
              <w:t>правонарушений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112EA2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C6E25" w:rsidRPr="00112EA2" w:rsidTr="00246145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Доля обучающихся в учреждениях образования, принимающих участие в мероприятиях профилактических программ различного уровня от общего количества обучающихся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112EA2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C6E25" w:rsidRPr="00112EA2" w:rsidTr="00246145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 Количество членов ДНД;</w:t>
            </w:r>
          </w:p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112EA2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C6E25" w:rsidRPr="00112EA2" w:rsidTr="00246145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Временно трудоустроено несовершеннолетних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112EA2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12EA2">
              <w:rPr>
                <w:rFonts w:eastAsia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E25" w:rsidRPr="00112EA2" w:rsidRDefault="00BC6E25" w:rsidP="007035BB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C6E25" w:rsidRPr="00112EA2" w:rsidRDefault="00BC6E25" w:rsidP="007035BB">
      <w:pPr>
        <w:pStyle w:val="a6"/>
        <w:jc w:val="both"/>
        <w:rPr>
          <w:rFonts w:eastAsia="Lucida Sans Unicode"/>
          <w:bCs/>
          <w:sz w:val="28"/>
          <w:szCs w:val="28"/>
          <w:lang w:eastAsia="en-US"/>
        </w:rPr>
      </w:pPr>
    </w:p>
    <w:p w:rsidR="00112EA2" w:rsidRPr="00112EA2" w:rsidRDefault="00112EA2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112EA2" w:rsidRPr="00112EA2" w:rsidRDefault="00112EA2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112EA2" w:rsidRPr="00112EA2" w:rsidRDefault="00112EA2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112EA2" w:rsidRPr="00112EA2" w:rsidRDefault="00112EA2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01D13" w:rsidRDefault="00B01D13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01D13" w:rsidRDefault="00B01D13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01D13" w:rsidRDefault="00B01D13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01D13" w:rsidRDefault="00B01D13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01D13" w:rsidRDefault="00B01D13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01D13" w:rsidRDefault="00B01D13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01D13" w:rsidRDefault="00B01D13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01D13" w:rsidRDefault="00B01D13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C6E25" w:rsidRPr="00112EA2" w:rsidRDefault="00BC6E25" w:rsidP="007035BB">
      <w:pPr>
        <w:pStyle w:val="a6"/>
        <w:jc w:val="both"/>
        <w:rPr>
          <w:b/>
          <w:bCs/>
          <w:sz w:val="28"/>
          <w:szCs w:val="28"/>
        </w:rPr>
      </w:pPr>
      <w:r w:rsidRPr="00112EA2">
        <w:rPr>
          <w:rFonts w:eastAsia="Times New Roman"/>
          <w:b/>
          <w:color w:val="333333"/>
          <w:sz w:val="28"/>
          <w:szCs w:val="28"/>
        </w:rPr>
        <w:t>Уровень финансирования за отчетный год</w:t>
      </w:r>
    </w:p>
    <w:p w:rsidR="00BC6E25" w:rsidRPr="00112EA2" w:rsidRDefault="00BC6E25" w:rsidP="007035BB">
      <w:pPr>
        <w:pStyle w:val="a6"/>
        <w:jc w:val="both"/>
        <w:rPr>
          <w:b/>
          <w:color w:val="000000"/>
          <w:sz w:val="28"/>
          <w:szCs w:val="28"/>
        </w:rPr>
      </w:pPr>
      <w:r w:rsidRPr="00112EA2">
        <w:rPr>
          <w:b/>
          <w:color w:val="000000"/>
          <w:sz w:val="28"/>
          <w:szCs w:val="28"/>
        </w:rPr>
        <w:t xml:space="preserve">Объем финансового обеспечения реализации программы « Профилактика правонарушений в </w:t>
      </w:r>
      <w:proofErr w:type="spellStart"/>
      <w:r w:rsidRPr="00112EA2">
        <w:rPr>
          <w:b/>
          <w:color w:val="000000"/>
          <w:sz w:val="28"/>
          <w:szCs w:val="28"/>
        </w:rPr>
        <w:t>Солнцевском</w:t>
      </w:r>
      <w:proofErr w:type="spellEnd"/>
      <w:r w:rsidRPr="00112EA2">
        <w:rPr>
          <w:b/>
          <w:color w:val="000000"/>
          <w:sz w:val="28"/>
          <w:szCs w:val="28"/>
        </w:rPr>
        <w:t xml:space="preserve"> районе Курской области» за 2022год.</w:t>
      </w:r>
    </w:p>
    <w:p w:rsidR="00BC6E25" w:rsidRPr="00112EA2" w:rsidRDefault="00BC6E25" w:rsidP="007035BB">
      <w:pPr>
        <w:pStyle w:val="a6"/>
        <w:jc w:val="both"/>
        <w:rPr>
          <w:sz w:val="28"/>
          <w:szCs w:val="28"/>
        </w:rPr>
      </w:pPr>
      <w:r w:rsidRPr="00112EA2">
        <w:rPr>
          <w:color w:val="FF0000"/>
          <w:sz w:val="28"/>
          <w:szCs w:val="28"/>
        </w:rPr>
        <w:tab/>
      </w:r>
      <w:r w:rsidRPr="00112EA2">
        <w:rPr>
          <w:sz w:val="28"/>
          <w:szCs w:val="28"/>
        </w:rPr>
        <w:t>В 2022  году объем бюджетных ассигнований муниципальной программы  составил 15000  руб., за счет средств муниципального района «Солнцевский район» Курской области</w:t>
      </w:r>
      <w:r w:rsidR="00112EA2" w:rsidRPr="00112EA2">
        <w:rPr>
          <w:sz w:val="28"/>
          <w:szCs w:val="28"/>
        </w:rPr>
        <w:t xml:space="preserve"> 247362руб.</w:t>
      </w:r>
      <w:r w:rsidRPr="00112EA2">
        <w:rPr>
          <w:sz w:val="28"/>
          <w:szCs w:val="28"/>
        </w:rPr>
        <w:t>,  (100 % от запланированного объема).</w:t>
      </w:r>
    </w:p>
    <w:p w:rsidR="00EC6C8B" w:rsidRPr="00112EA2" w:rsidRDefault="00BC6E25" w:rsidP="007035BB">
      <w:pPr>
        <w:pStyle w:val="a6"/>
        <w:jc w:val="both"/>
        <w:rPr>
          <w:sz w:val="28"/>
          <w:szCs w:val="28"/>
        </w:rPr>
      </w:pPr>
      <w:r w:rsidRPr="00112EA2">
        <w:rPr>
          <w:sz w:val="28"/>
          <w:szCs w:val="28"/>
        </w:rPr>
        <w:t xml:space="preserve">1. Поощрение членов ДНД  27000  руб., </w:t>
      </w:r>
    </w:p>
    <w:p w:rsidR="00EC6C8B" w:rsidRPr="00112EA2" w:rsidRDefault="00112EA2" w:rsidP="007035BB">
      <w:pPr>
        <w:pStyle w:val="a6"/>
        <w:jc w:val="both"/>
        <w:rPr>
          <w:sz w:val="28"/>
          <w:szCs w:val="28"/>
        </w:rPr>
      </w:pPr>
      <w:r w:rsidRPr="00112EA2">
        <w:rPr>
          <w:sz w:val="28"/>
          <w:szCs w:val="28"/>
        </w:rPr>
        <w:t>2.</w:t>
      </w:r>
      <w:r w:rsidR="00EC6C8B" w:rsidRPr="00112EA2">
        <w:rPr>
          <w:sz w:val="28"/>
          <w:szCs w:val="28"/>
        </w:rPr>
        <w:t xml:space="preserve"> Приобретение баннера 5000 руб.</w:t>
      </w:r>
    </w:p>
    <w:p w:rsidR="00EC6C8B" w:rsidRPr="00112EA2" w:rsidRDefault="00112EA2" w:rsidP="007035BB">
      <w:pPr>
        <w:pStyle w:val="a6"/>
        <w:jc w:val="both"/>
        <w:rPr>
          <w:sz w:val="28"/>
          <w:szCs w:val="28"/>
        </w:rPr>
      </w:pPr>
      <w:r w:rsidRPr="00112EA2">
        <w:rPr>
          <w:sz w:val="28"/>
          <w:szCs w:val="28"/>
        </w:rPr>
        <w:t>3.</w:t>
      </w:r>
      <w:r w:rsidR="00EC6C8B" w:rsidRPr="00112EA2">
        <w:rPr>
          <w:sz w:val="28"/>
          <w:szCs w:val="28"/>
        </w:rPr>
        <w:t>Изготовление памяток по взаимодействию -5000 руб.</w:t>
      </w:r>
    </w:p>
    <w:p w:rsidR="00BC6E25" w:rsidRPr="00112EA2" w:rsidRDefault="00112EA2" w:rsidP="007035BB">
      <w:pPr>
        <w:pStyle w:val="a6"/>
        <w:jc w:val="both"/>
        <w:rPr>
          <w:sz w:val="28"/>
          <w:szCs w:val="28"/>
        </w:rPr>
      </w:pPr>
      <w:r w:rsidRPr="00112EA2">
        <w:rPr>
          <w:sz w:val="28"/>
          <w:szCs w:val="28"/>
        </w:rPr>
        <w:t>.4</w:t>
      </w:r>
      <w:r w:rsidR="00BC6E25" w:rsidRPr="00112EA2">
        <w:rPr>
          <w:sz w:val="28"/>
          <w:szCs w:val="28"/>
        </w:rPr>
        <w:t xml:space="preserve"> Зарплата на содержание секретаря КДН и ЗП  из средств  ме</w:t>
      </w:r>
      <w:r w:rsidR="00EC6C8B" w:rsidRPr="00112EA2">
        <w:rPr>
          <w:sz w:val="28"/>
          <w:szCs w:val="28"/>
        </w:rPr>
        <w:t>стного бюджета  составила 114862,00</w:t>
      </w:r>
      <w:r w:rsidR="00BC6E25" w:rsidRPr="00112EA2">
        <w:rPr>
          <w:sz w:val="28"/>
          <w:szCs w:val="28"/>
        </w:rPr>
        <w:t xml:space="preserve"> руб.</w:t>
      </w:r>
    </w:p>
    <w:p w:rsidR="00BC6E25" w:rsidRPr="00112EA2" w:rsidRDefault="00112EA2" w:rsidP="007035BB">
      <w:pPr>
        <w:pStyle w:val="a6"/>
        <w:jc w:val="both"/>
        <w:rPr>
          <w:rFonts w:eastAsia="Times New Roman"/>
          <w:sz w:val="28"/>
          <w:szCs w:val="28"/>
        </w:rPr>
      </w:pPr>
      <w:r w:rsidRPr="00112EA2">
        <w:rPr>
          <w:rFonts w:eastAsia="Times New Roman"/>
          <w:sz w:val="28"/>
          <w:szCs w:val="28"/>
        </w:rPr>
        <w:t>5</w:t>
      </w:r>
      <w:r w:rsidR="00BC6E25" w:rsidRPr="00112EA2">
        <w:rPr>
          <w:rFonts w:eastAsia="Times New Roman"/>
          <w:sz w:val="28"/>
          <w:szCs w:val="28"/>
        </w:rPr>
        <w:t>.  Из областного бюджета  было выделено 334700 руб. на зарплату секрет</w:t>
      </w:r>
      <w:r w:rsidR="00EC6C8B" w:rsidRPr="00112EA2">
        <w:rPr>
          <w:rFonts w:eastAsia="Times New Roman"/>
          <w:sz w:val="28"/>
          <w:szCs w:val="28"/>
        </w:rPr>
        <w:t xml:space="preserve">арю КДН и ЗП. </w:t>
      </w:r>
    </w:p>
    <w:p w:rsidR="00EC6C8B" w:rsidRPr="00112EA2" w:rsidRDefault="00EC6C8B" w:rsidP="007035BB">
      <w:pPr>
        <w:pStyle w:val="a6"/>
        <w:jc w:val="both"/>
        <w:rPr>
          <w:rFonts w:eastAsia="Times New Roman"/>
          <w:sz w:val="28"/>
          <w:szCs w:val="28"/>
        </w:rPr>
      </w:pPr>
      <w:r w:rsidRPr="00112EA2">
        <w:rPr>
          <w:rFonts w:eastAsia="Times New Roman"/>
          <w:sz w:val="28"/>
          <w:szCs w:val="28"/>
        </w:rPr>
        <w:t xml:space="preserve">Приобретение видео камерфы-15000, установка </w:t>
      </w:r>
      <w:r w:rsidR="00112EA2" w:rsidRPr="00112EA2">
        <w:rPr>
          <w:rFonts w:eastAsia="Times New Roman"/>
          <w:sz w:val="28"/>
          <w:szCs w:val="28"/>
        </w:rPr>
        <w:t>москитных решеток военкомата 783</w:t>
      </w:r>
      <w:r w:rsidRPr="00112EA2">
        <w:rPr>
          <w:rFonts w:eastAsia="Times New Roman"/>
          <w:sz w:val="28"/>
          <w:szCs w:val="28"/>
        </w:rPr>
        <w:t xml:space="preserve">00 </w:t>
      </w:r>
      <w:proofErr w:type="spellStart"/>
      <w:r w:rsidRPr="00112EA2">
        <w:rPr>
          <w:rFonts w:eastAsia="Times New Roman"/>
          <w:sz w:val="28"/>
          <w:szCs w:val="28"/>
        </w:rPr>
        <w:t>руб</w:t>
      </w:r>
      <w:proofErr w:type="spellEnd"/>
      <w:proofErr w:type="gramStart"/>
      <w:r w:rsidRPr="00112EA2">
        <w:rPr>
          <w:rFonts w:eastAsia="Times New Roman"/>
          <w:sz w:val="28"/>
          <w:szCs w:val="28"/>
        </w:rPr>
        <w:t xml:space="preserve"> .</w:t>
      </w:r>
      <w:proofErr w:type="gramEnd"/>
      <w:r w:rsidRPr="00112EA2">
        <w:rPr>
          <w:rFonts w:eastAsia="Times New Roman"/>
          <w:sz w:val="28"/>
          <w:szCs w:val="28"/>
        </w:rPr>
        <w:t xml:space="preserve"> Итого 5820262,00 из 582062,00. что состави</w:t>
      </w:r>
      <w:r w:rsidR="00246145" w:rsidRPr="00112EA2">
        <w:rPr>
          <w:rFonts w:eastAsia="Times New Roman"/>
          <w:sz w:val="28"/>
          <w:szCs w:val="28"/>
        </w:rPr>
        <w:t>ло 99,7 %</w:t>
      </w:r>
    </w:p>
    <w:p w:rsidR="00112EA2" w:rsidRPr="00112EA2" w:rsidRDefault="00112EA2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C6E25" w:rsidRPr="00112EA2" w:rsidRDefault="00BC6E25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  <w:r w:rsidRPr="00112EA2">
        <w:rPr>
          <w:rFonts w:eastAsia="Times New Roman"/>
          <w:b/>
          <w:color w:val="333333"/>
          <w:sz w:val="28"/>
          <w:szCs w:val="28"/>
        </w:rPr>
        <w:t>Оценка эффективности программных мероприятий</w:t>
      </w:r>
    </w:p>
    <w:p w:rsidR="00BC6E25" w:rsidRPr="00112EA2" w:rsidRDefault="00112EA2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  <w:r w:rsidRPr="00112EA2">
        <w:rPr>
          <w:rFonts w:eastAsia="Times New Roman"/>
          <w:b/>
          <w:color w:val="333333"/>
          <w:sz w:val="28"/>
          <w:szCs w:val="28"/>
        </w:rPr>
        <w:t>с</w:t>
      </w:r>
      <w:r w:rsidR="00BC6E25" w:rsidRPr="00112EA2">
        <w:rPr>
          <w:rFonts w:eastAsia="Times New Roman"/>
          <w:b/>
          <w:color w:val="333333"/>
          <w:sz w:val="28"/>
          <w:szCs w:val="28"/>
        </w:rPr>
        <w:t>тепе</w:t>
      </w:r>
      <w:r w:rsidRPr="00112EA2">
        <w:rPr>
          <w:rFonts w:eastAsia="Times New Roman"/>
          <w:b/>
          <w:color w:val="333333"/>
          <w:sz w:val="28"/>
          <w:szCs w:val="28"/>
        </w:rPr>
        <w:t>нь выполнения мероприятий в 2022</w:t>
      </w:r>
      <w:r w:rsidR="00BC6E25" w:rsidRPr="00112EA2">
        <w:rPr>
          <w:rFonts w:eastAsia="Times New Roman"/>
          <w:b/>
          <w:color w:val="333333"/>
          <w:sz w:val="28"/>
          <w:szCs w:val="28"/>
        </w:rPr>
        <w:t xml:space="preserve"> году.</w:t>
      </w:r>
    </w:p>
    <w:p w:rsidR="00112EA2" w:rsidRPr="00112EA2" w:rsidRDefault="00112EA2" w:rsidP="007035BB">
      <w:pPr>
        <w:pStyle w:val="a6"/>
        <w:jc w:val="both"/>
        <w:rPr>
          <w:rFonts w:eastAsia="Times New Roman"/>
          <w:b/>
          <w:color w:val="333333"/>
          <w:sz w:val="28"/>
          <w:szCs w:val="28"/>
        </w:rPr>
      </w:pPr>
    </w:p>
    <w:p w:rsidR="00BC6E25" w:rsidRPr="00112EA2" w:rsidRDefault="00BC6E25" w:rsidP="007035BB">
      <w:pPr>
        <w:pStyle w:val="a6"/>
        <w:jc w:val="both"/>
        <w:rPr>
          <w:rFonts w:eastAsia="Times New Roman"/>
          <w:color w:val="333333"/>
          <w:sz w:val="28"/>
          <w:szCs w:val="28"/>
        </w:rPr>
      </w:pPr>
      <w:r w:rsidRPr="00112EA2">
        <w:rPr>
          <w:color w:val="333333"/>
          <w:sz w:val="28"/>
          <w:szCs w:val="28"/>
        </w:rPr>
        <w:t xml:space="preserve">Муниципальной программы  «Профилактика  правонарушений в </w:t>
      </w:r>
      <w:proofErr w:type="spellStart"/>
      <w:r w:rsidRPr="00112EA2">
        <w:rPr>
          <w:color w:val="333333"/>
          <w:sz w:val="28"/>
          <w:szCs w:val="28"/>
        </w:rPr>
        <w:t>Солнцевском</w:t>
      </w:r>
      <w:proofErr w:type="spellEnd"/>
      <w:r w:rsidRPr="00112EA2">
        <w:rPr>
          <w:color w:val="333333"/>
          <w:sz w:val="28"/>
          <w:szCs w:val="28"/>
        </w:rPr>
        <w:t xml:space="preserve"> районе», что составляет </w:t>
      </w:r>
      <w:r w:rsidR="00246145" w:rsidRPr="00112EA2">
        <w:rPr>
          <w:rFonts w:eastAsia="Times New Roman"/>
          <w:color w:val="333333"/>
          <w:sz w:val="28"/>
          <w:szCs w:val="28"/>
        </w:rPr>
        <w:t> 85</w:t>
      </w:r>
      <w:r w:rsidRPr="00112EA2">
        <w:rPr>
          <w:rFonts w:eastAsia="Times New Roman"/>
          <w:color w:val="333333"/>
          <w:sz w:val="28"/>
          <w:szCs w:val="28"/>
        </w:rPr>
        <w:t xml:space="preserve">%.от общего числа запланированных мероприятий по программе «Профилактика правонарушений в </w:t>
      </w:r>
      <w:proofErr w:type="spellStart"/>
      <w:r w:rsidRPr="00112EA2">
        <w:rPr>
          <w:rFonts w:eastAsia="Times New Roman"/>
          <w:color w:val="333333"/>
          <w:sz w:val="28"/>
          <w:szCs w:val="28"/>
        </w:rPr>
        <w:t>Солнцевском</w:t>
      </w:r>
      <w:proofErr w:type="spellEnd"/>
      <w:r w:rsidRPr="00112EA2">
        <w:rPr>
          <w:rFonts w:eastAsia="Times New Roman"/>
          <w:color w:val="333333"/>
          <w:sz w:val="28"/>
          <w:szCs w:val="28"/>
        </w:rPr>
        <w:t xml:space="preserve"> районе Курской области»</w:t>
      </w:r>
    </w:p>
    <w:p w:rsidR="00BC6E25" w:rsidRPr="00112EA2" w:rsidRDefault="00BC6E25" w:rsidP="007035BB">
      <w:pPr>
        <w:pStyle w:val="a6"/>
        <w:jc w:val="both"/>
        <w:rPr>
          <w:rFonts w:eastAsia="Times New Roman"/>
          <w:color w:val="333333"/>
          <w:sz w:val="28"/>
          <w:szCs w:val="28"/>
        </w:rPr>
      </w:pPr>
      <w:r w:rsidRPr="00112EA2">
        <w:rPr>
          <w:rFonts w:eastAsia="Times New Roman"/>
          <w:color w:val="333333"/>
          <w:sz w:val="28"/>
          <w:szCs w:val="28"/>
        </w:rPr>
        <w:t> </w:t>
      </w:r>
    </w:p>
    <w:p w:rsidR="00BC6E25" w:rsidRPr="00112EA2" w:rsidRDefault="00BC6E25" w:rsidP="007035BB">
      <w:pPr>
        <w:pStyle w:val="a6"/>
        <w:spacing w:line="276" w:lineRule="auto"/>
        <w:jc w:val="both"/>
        <w:rPr>
          <w:color w:val="333333"/>
          <w:sz w:val="28"/>
          <w:szCs w:val="28"/>
        </w:rPr>
      </w:pPr>
      <w:r w:rsidRPr="00112EA2">
        <w:rPr>
          <w:rFonts w:eastAsia="Times New Roman"/>
          <w:color w:val="333333"/>
          <w:sz w:val="28"/>
          <w:szCs w:val="28"/>
        </w:rPr>
        <w:t xml:space="preserve">1.   На территории Солнцевского района действует народная дружина  </w:t>
      </w:r>
      <w:proofErr w:type="spellStart"/>
      <w:r w:rsidRPr="00112EA2">
        <w:rPr>
          <w:rFonts w:eastAsia="Times New Roman"/>
          <w:color w:val="333333"/>
          <w:sz w:val="28"/>
          <w:szCs w:val="28"/>
        </w:rPr>
        <w:t>вСолнцевского</w:t>
      </w:r>
      <w:proofErr w:type="spellEnd"/>
      <w:r w:rsidRPr="00112EA2">
        <w:rPr>
          <w:rFonts w:eastAsia="Times New Roman"/>
          <w:color w:val="333333"/>
          <w:sz w:val="28"/>
          <w:szCs w:val="28"/>
        </w:rPr>
        <w:t xml:space="preserve"> района, </w:t>
      </w:r>
      <w:r w:rsidRPr="00112EA2">
        <w:rPr>
          <w:color w:val="333333"/>
          <w:sz w:val="28"/>
          <w:szCs w:val="28"/>
        </w:rPr>
        <w:t>которая внесена в реестр Общественных формирований правоохранительной направленности 18 октября 2018 год</w:t>
      </w:r>
      <w:r w:rsidR="00246145" w:rsidRPr="00112EA2">
        <w:rPr>
          <w:rFonts w:eastAsia="Times New Roman"/>
          <w:color w:val="333333"/>
          <w:sz w:val="28"/>
          <w:szCs w:val="28"/>
        </w:rPr>
        <w:t>а числом членов  количестве  39</w:t>
      </w:r>
      <w:r w:rsidRPr="00112EA2">
        <w:rPr>
          <w:rFonts w:eastAsia="Times New Roman"/>
          <w:color w:val="333333"/>
          <w:sz w:val="28"/>
          <w:szCs w:val="28"/>
        </w:rPr>
        <w:t xml:space="preserve"> человек. </w:t>
      </w:r>
      <w:r w:rsidR="00246145" w:rsidRPr="00112EA2">
        <w:rPr>
          <w:color w:val="333333"/>
          <w:sz w:val="28"/>
          <w:szCs w:val="28"/>
        </w:rPr>
        <w:t>За 2022</w:t>
      </w:r>
      <w:r w:rsidRPr="00112EA2">
        <w:rPr>
          <w:color w:val="333333"/>
          <w:sz w:val="28"/>
          <w:szCs w:val="28"/>
        </w:rPr>
        <w:t xml:space="preserve"> год члены народной дружины привлекались для охраны общественного порядка при проведении рейдов по масочному режиму граждан Солнцевского района, участвовали в мероприятиях по охране общественного порядка. С участием член</w:t>
      </w:r>
      <w:r w:rsidR="00B01D13">
        <w:rPr>
          <w:color w:val="333333"/>
          <w:sz w:val="28"/>
          <w:szCs w:val="28"/>
        </w:rPr>
        <w:t>ов народной дружины пресечено 1</w:t>
      </w:r>
      <w:r w:rsidR="00246145" w:rsidRPr="00112EA2">
        <w:rPr>
          <w:color w:val="333333"/>
          <w:sz w:val="28"/>
          <w:szCs w:val="28"/>
        </w:rPr>
        <w:t xml:space="preserve">0 </w:t>
      </w:r>
      <w:r w:rsidRPr="00112EA2">
        <w:rPr>
          <w:color w:val="333333"/>
          <w:sz w:val="28"/>
          <w:szCs w:val="28"/>
        </w:rPr>
        <w:t>административных правон</w:t>
      </w:r>
      <w:r w:rsidR="00112EA2" w:rsidRPr="00112EA2">
        <w:rPr>
          <w:color w:val="333333"/>
          <w:sz w:val="28"/>
          <w:szCs w:val="28"/>
        </w:rPr>
        <w:t xml:space="preserve">арушений и задержано </w:t>
      </w:r>
      <w:r w:rsidR="00246145" w:rsidRPr="00112EA2">
        <w:rPr>
          <w:color w:val="333333"/>
          <w:sz w:val="28"/>
          <w:szCs w:val="28"/>
        </w:rPr>
        <w:t>2 лиц за совершение преступлений</w:t>
      </w:r>
      <w:r w:rsidRPr="00112EA2">
        <w:rPr>
          <w:color w:val="333333"/>
          <w:sz w:val="28"/>
          <w:szCs w:val="28"/>
        </w:rPr>
        <w:t>. Главами МО С</w:t>
      </w:r>
      <w:r w:rsidR="00246145" w:rsidRPr="00112EA2">
        <w:rPr>
          <w:color w:val="333333"/>
          <w:sz w:val="28"/>
          <w:szCs w:val="28"/>
        </w:rPr>
        <w:t>олнцевского района составлено 12 административных протоколов  на сумму 11000 руб.</w:t>
      </w:r>
      <w:r w:rsidRPr="00112EA2">
        <w:rPr>
          <w:color w:val="333333"/>
          <w:sz w:val="28"/>
          <w:szCs w:val="28"/>
        </w:rPr>
        <w:t xml:space="preserve">.. </w:t>
      </w:r>
      <w:proofErr w:type="spellStart"/>
      <w:r w:rsidRPr="00112EA2">
        <w:rPr>
          <w:bCs/>
          <w:sz w:val="28"/>
          <w:szCs w:val="28"/>
          <w:lang w:eastAsia="en-US"/>
        </w:rPr>
        <w:t>Взыскаемость</w:t>
      </w:r>
      <w:proofErr w:type="spellEnd"/>
      <w:r w:rsidRPr="00112EA2">
        <w:rPr>
          <w:bCs/>
          <w:sz w:val="28"/>
          <w:szCs w:val="28"/>
          <w:lang w:eastAsia="en-US"/>
        </w:rPr>
        <w:t xml:space="preserve"> администрат</w:t>
      </w:r>
      <w:r w:rsidR="00246145" w:rsidRPr="00112EA2">
        <w:rPr>
          <w:bCs/>
          <w:sz w:val="28"/>
          <w:szCs w:val="28"/>
          <w:lang w:eastAsia="en-US"/>
        </w:rPr>
        <w:t>ивных штрафов за 12 месяцев 2022</w:t>
      </w:r>
      <w:r w:rsidRPr="00112EA2">
        <w:rPr>
          <w:bCs/>
          <w:sz w:val="28"/>
          <w:szCs w:val="28"/>
          <w:lang w:eastAsia="en-US"/>
        </w:rPr>
        <w:t xml:space="preserve"> года составила 100(АППГ – 100,0%,).</w:t>
      </w:r>
    </w:p>
    <w:p w:rsidR="00BC6E25" w:rsidRPr="00112EA2" w:rsidRDefault="00BC6E25" w:rsidP="007035B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1D13" w:rsidRDefault="00B01D13" w:rsidP="007035BB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1D13" w:rsidRDefault="00B01D13" w:rsidP="007035BB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1D13" w:rsidRDefault="00B01D13" w:rsidP="007035BB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12EA2" w:rsidRPr="00112EA2" w:rsidRDefault="00112EA2" w:rsidP="007035BB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12EA2">
        <w:rPr>
          <w:rFonts w:ascii="Times New Roman" w:hAnsi="Times New Roman" w:cs="Times New Roman"/>
          <w:b/>
          <w:color w:val="333333"/>
          <w:sz w:val="28"/>
          <w:szCs w:val="28"/>
        </w:rPr>
        <w:t>Оценка эффективности программных мероприятий</w:t>
      </w:r>
    </w:p>
    <w:p w:rsidR="00112EA2" w:rsidRPr="00112EA2" w:rsidRDefault="00112EA2" w:rsidP="007035BB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12EA2">
        <w:rPr>
          <w:rFonts w:ascii="Times New Roman" w:hAnsi="Times New Roman" w:cs="Times New Roman"/>
          <w:b/>
          <w:color w:val="333333"/>
          <w:sz w:val="28"/>
          <w:szCs w:val="28"/>
        </w:rPr>
        <w:t>Степень выполнения мероприятий</w:t>
      </w:r>
    </w:p>
    <w:p w:rsidR="00112EA2" w:rsidRPr="00112EA2" w:rsidRDefault="00112EA2" w:rsidP="007035B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EA2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Муниципальной программы  «Профилактика  правонарушений в   </w:t>
      </w:r>
      <w:proofErr w:type="spellStart"/>
      <w:r w:rsidRPr="00112EA2">
        <w:rPr>
          <w:rFonts w:ascii="Times New Roman" w:hAnsi="Times New Roman" w:cs="Times New Roman"/>
          <w:color w:val="333333"/>
          <w:sz w:val="28"/>
          <w:szCs w:val="28"/>
        </w:rPr>
        <w:t>Солнцевском</w:t>
      </w:r>
      <w:proofErr w:type="spellEnd"/>
      <w:r w:rsidRPr="00112EA2">
        <w:rPr>
          <w:rFonts w:ascii="Times New Roman" w:hAnsi="Times New Roman" w:cs="Times New Roman"/>
          <w:color w:val="333333"/>
          <w:sz w:val="28"/>
          <w:szCs w:val="28"/>
        </w:rPr>
        <w:t xml:space="preserve"> районе Курской области на 2020-2022годы» в течении годы проведено 82 мероприятия, что составляет  89,1% </w:t>
      </w:r>
      <w:proofErr w:type="gramStart"/>
      <w:r w:rsidRPr="00112EA2">
        <w:rPr>
          <w:rFonts w:ascii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112EA2">
        <w:rPr>
          <w:rFonts w:ascii="Times New Roman" w:hAnsi="Times New Roman" w:cs="Times New Roman"/>
          <w:color w:val="333333"/>
          <w:sz w:val="28"/>
          <w:szCs w:val="28"/>
        </w:rPr>
        <w:t xml:space="preserve"> запланированных (АППГ- 89,0%).</w:t>
      </w:r>
    </w:p>
    <w:p w:rsidR="00112EA2" w:rsidRPr="00112EA2" w:rsidRDefault="00112EA2" w:rsidP="007035B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6E25" w:rsidRPr="00112EA2" w:rsidRDefault="00BC6E25" w:rsidP="00703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1A4" w:rsidRPr="00112EA2" w:rsidRDefault="00CD11A4" w:rsidP="007035B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12EA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Ресурсное обеспечение </w:t>
      </w:r>
      <w:r w:rsidRPr="00112E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Муниципальной программы </w:t>
      </w:r>
      <w:proofErr w:type="spellStart"/>
      <w:r w:rsidR="00F76FE3" w:rsidRPr="00112E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Солнцевского</w:t>
      </w:r>
      <w:r w:rsidRPr="00112E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района</w:t>
      </w:r>
      <w:proofErr w:type="spellEnd"/>
      <w:r w:rsidRPr="00112E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Курской области </w:t>
      </w:r>
      <w:r w:rsidRPr="00112EA2">
        <w:rPr>
          <w:rFonts w:ascii="Times New Roman" w:hAnsi="Times New Roman" w:cs="Times New Roman"/>
          <w:b/>
          <w:sz w:val="28"/>
          <w:szCs w:val="28"/>
        </w:rPr>
        <w:t xml:space="preserve">«Профилактика </w:t>
      </w:r>
      <w:proofErr w:type="spellStart"/>
      <w:r w:rsidRPr="00112EA2">
        <w:rPr>
          <w:rFonts w:ascii="Times New Roman" w:hAnsi="Times New Roman" w:cs="Times New Roman"/>
          <w:b/>
          <w:sz w:val="28"/>
          <w:szCs w:val="28"/>
        </w:rPr>
        <w:t>правонарушенийв</w:t>
      </w:r>
      <w:proofErr w:type="spellEnd"/>
      <w:r w:rsidRPr="00112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FC4" w:rsidRPr="00112EA2">
        <w:rPr>
          <w:rFonts w:ascii="Times New Roman" w:hAnsi="Times New Roman" w:cs="Times New Roman"/>
          <w:b/>
          <w:sz w:val="28"/>
          <w:szCs w:val="28"/>
        </w:rPr>
        <w:t>Солнцевском</w:t>
      </w:r>
      <w:r w:rsidRPr="00112EA2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spellEnd"/>
      <w:r w:rsidRPr="00112EA2">
        <w:rPr>
          <w:rFonts w:ascii="Times New Roman" w:hAnsi="Times New Roman" w:cs="Times New Roman"/>
          <w:b/>
          <w:sz w:val="28"/>
          <w:szCs w:val="28"/>
        </w:rPr>
        <w:t xml:space="preserve"> Ку</w:t>
      </w:r>
      <w:r w:rsidR="00DE0323" w:rsidRPr="00112EA2">
        <w:rPr>
          <w:rFonts w:ascii="Times New Roman" w:hAnsi="Times New Roman" w:cs="Times New Roman"/>
          <w:b/>
          <w:sz w:val="28"/>
          <w:szCs w:val="28"/>
        </w:rPr>
        <w:t>рской области в 2022 году</w:t>
      </w:r>
      <w:r w:rsidRPr="00112EA2">
        <w:rPr>
          <w:rFonts w:ascii="Times New Roman" w:hAnsi="Times New Roman" w:cs="Times New Roman"/>
          <w:b/>
          <w:sz w:val="28"/>
          <w:szCs w:val="28"/>
        </w:rPr>
        <w:t>» (</w:t>
      </w:r>
      <w:r w:rsidRPr="00112EA2">
        <w:rPr>
          <w:rFonts w:ascii="Times New Roman" w:hAnsi="Times New Roman" w:cs="Times New Roman"/>
          <w:b/>
          <w:color w:val="333333"/>
          <w:sz w:val="28"/>
          <w:szCs w:val="28"/>
        </w:rPr>
        <w:t>Уровень финансирования за отчетный год)</w:t>
      </w:r>
    </w:p>
    <w:p w:rsidR="00CD11A4" w:rsidRPr="00112EA2" w:rsidRDefault="00CD11A4" w:rsidP="007035BB">
      <w:pPr>
        <w:pStyle w:val="a6"/>
        <w:spacing w:line="276" w:lineRule="auto"/>
        <w:jc w:val="both"/>
        <w:rPr>
          <w:b/>
          <w:bCs/>
          <w:sz w:val="28"/>
          <w:szCs w:val="28"/>
          <w:highlight w:val="yellow"/>
          <w:lang w:eastAsia="en-US"/>
        </w:rPr>
      </w:pPr>
    </w:p>
    <w:p w:rsidR="00CD11A4" w:rsidRPr="00112EA2" w:rsidRDefault="00CD11A4" w:rsidP="007035BB">
      <w:pPr>
        <w:pStyle w:val="a6"/>
        <w:spacing w:line="276" w:lineRule="auto"/>
        <w:jc w:val="both"/>
        <w:rPr>
          <w:color w:val="000000"/>
          <w:sz w:val="28"/>
          <w:szCs w:val="28"/>
          <w:highlight w:val="yellow"/>
          <w:lang w:eastAsia="en-US"/>
        </w:rPr>
      </w:pPr>
    </w:p>
    <w:tbl>
      <w:tblPr>
        <w:tblW w:w="9371" w:type="dxa"/>
        <w:tblInd w:w="93" w:type="dxa"/>
        <w:tblLook w:val="04A0"/>
      </w:tblPr>
      <w:tblGrid>
        <w:gridCol w:w="2542"/>
        <w:gridCol w:w="2088"/>
        <w:gridCol w:w="2333"/>
        <w:gridCol w:w="2515"/>
      </w:tblGrid>
      <w:tr w:rsidR="00CD11A4" w:rsidRPr="00112EA2" w:rsidTr="00B01D13">
        <w:trPr>
          <w:trHeight w:val="81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Наименование программы и мероприятий по ее исполнению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Запланированная сумма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Профинансировано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Процентный показатель</w:t>
            </w:r>
          </w:p>
        </w:tc>
      </w:tr>
      <w:tr w:rsidR="00CD11A4" w:rsidRPr="00112EA2" w:rsidTr="00A75B01">
        <w:trPr>
          <w:trHeight w:val="81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"Профилактика  правонарушений в </w:t>
            </w:r>
            <w:proofErr w:type="spellStart"/>
            <w:r w:rsidR="00527FC4"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Солнцевском</w:t>
            </w:r>
            <w:r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районе</w:t>
            </w:r>
            <w:proofErr w:type="spellEnd"/>
            <w:r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Курской области на </w:t>
            </w:r>
            <w:r w:rsidR="00527FC4"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2020-2022</w:t>
            </w:r>
            <w:r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годы"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24614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582062,00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24614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580262,00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45" w:rsidRPr="00112EA2" w:rsidRDefault="0024614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99,7</w:t>
            </w:r>
          </w:p>
        </w:tc>
      </w:tr>
      <w:tr w:rsidR="00CD11A4" w:rsidRPr="00112EA2" w:rsidTr="00A75B01">
        <w:trPr>
          <w:trHeight w:val="5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A4" w:rsidRPr="00112EA2" w:rsidRDefault="0024614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449562,00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A4" w:rsidRPr="00112EA2" w:rsidRDefault="0024614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449562,00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CD11A4" w:rsidRPr="00112EA2" w:rsidTr="00A75B01">
        <w:trPr>
          <w:trHeight w:val="82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комиссии по делам несовершеннолетних и защите их прав  в </w:t>
            </w:r>
            <w:proofErr w:type="spellStart"/>
            <w:r w:rsidR="00382099" w:rsidRPr="00112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Солнцевском</w:t>
            </w:r>
            <w:r w:rsidRPr="00112EA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</w:t>
            </w:r>
            <w:proofErr w:type="spellEnd"/>
            <w:r w:rsidRPr="00112E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24614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449592,00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24614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449592,00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CD11A4" w:rsidRPr="00112EA2" w:rsidTr="00A75B01">
        <w:trPr>
          <w:trHeight w:val="5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Подпрограмма «Обеспечение  правопорядка  на  территории  муниципального образования»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382099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37</w:t>
            </w:r>
            <w:r w:rsidR="00CD11A4"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382099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3700</w:t>
            </w:r>
            <w:r w:rsidR="00CD11A4" w:rsidRPr="00112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A4" w:rsidRPr="00112EA2" w:rsidRDefault="00450C1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CD11A4" w:rsidRPr="00112EA2" w:rsidTr="00A75B01">
        <w:trPr>
          <w:trHeight w:val="1365"/>
        </w:trPr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11A4" w:rsidRPr="00112EA2" w:rsidRDefault="00CD11A4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«Мероприятия, направленные на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деятельности»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450C1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37000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1A4" w:rsidRPr="00112EA2" w:rsidRDefault="00450C1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37000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A4" w:rsidRPr="00112EA2" w:rsidRDefault="00450C1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450C15" w:rsidRPr="00112EA2" w:rsidTr="00A75B01">
        <w:trPr>
          <w:trHeight w:val="1365"/>
        </w:trPr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0C15" w:rsidRPr="00112EA2" w:rsidRDefault="00450C1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0C15" w:rsidRPr="00112EA2" w:rsidRDefault="00450C1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0C15" w:rsidRPr="00112EA2" w:rsidRDefault="00450C1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15" w:rsidRPr="00112EA2" w:rsidRDefault="00450C1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50C15" w:rsidRPr="00112EA2" w:rsidTr="00A75B01">
        <w:trPr>
          <w:trHeight w:val="1365"/>
        </w:trPr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0323" w:rsidRPr="00112EA2" w:rsidRDefault="00DE0323" w:rsidP="007035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</w:t>
            </w:r>
            <w:r w:rsidRPr="00112EA2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экстремизму» муниципальной программы «Профилактика правонарушений в </w:t>
            </w:r>
            <w:proofErr w:type="spellStart"/>
            <w:r w:rsidRPr="00112EA2">
              <w:rPr>
                <w:rFonts w:ascii="Times New Roman" w:hAnsi="Times New Roman" w:cs="Times New Roman"/>
                <w:sz w:val="28"/>
                <w:szCs w:val="28"/>
              </w:rPr>
              <w:t>Солнцевском</w:t>
            </w:r>
            <w:proofErr w:type="spellEnd"/>
            <w:r w:rsidRPr="00112EA2">
              <w:rPr>
                <w:rFonts w:ascii="Times New Roman" w:hAnsi="Times New Roman" w:cs="Times New Roman"/>
                <w:sz w:val="28"/>
                <w:szCs w:val="28"/>
              </w:rPr>
              <w:t xml:space="preserve"> районе Курской области».</w:t>
            </w:r>
          </w:p>
          <w:p w:rsidR="00450C15" w:rsidRPr="00112EA2" w:rsidRDefault="00450C15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0C15" w:rsidRPr="00112EA2" w:rsidRDefault="00DE0323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sz w:val="28"/>
                <w:szCs w:val="28"/>
              </w:rPr>
              <w:t>95500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0C15" w:rsidRPr="00112EA2" w:rsidRDefault="00DE0323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sz w:val="28"/>
                <w:szCs w:val="28"/>
              </w:rPr>
              <w:t>93300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15" w:rsidRPr="00112EA2" w:rsidRDefault="00DE0323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2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97,7</w:t>
            </w:r>
          </w:p>
        </w:tc>
      </w:tr>
      <w:tr w:rsidR="00DE0323" w:rsidRPr="00112EA2" w:rsidTr="00A75B01">
        <w:trPr>
          <w:trHeight w:val="136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0323" w:rsidRPr="00112EA2" w:rsidRDefault="00DE0323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0323" w:rsidRPr="00112EA2" w:rsidRDefault="00DE0323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0323" w:rsidRPr="00112EA2" w:rsidRDefault="00DE0323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23" w:rsidRPr="00112EA2" w:rsidRDefault="00DE0323" w:rsidP="0070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01D13" w:rsidRDefault="00B01D13" w:rsidP="007035BB">
      <w:pPr>
        <w:pStyle w:val="a6"/>
        <w:spacing w:line="276" w:lineRule="auto"/>
        <w:jc w:val="both"/>
        <w:rPr>
          <w:sz w:val="28"/>
          <w:szCs w:val="28"/>
          <w:highlight w:val="yellow"/>
          <w:lang w:eastAsia="en-US"/>
        </w:rPr>
      </w:pPr>
    </w:p>
    <w:tbl>
      <w:tblPr>
        <w:tblW w:w="2370" w:type="dxa"/>
        <w:tblInd w:w="7659" w:type="dxa"/>
        <w:tblBorders>
          <w:top w:val="single" w:sz="4" w:space="0" w:color="auto"/>
        </w:tblBorders>
        <w:tblLook w:val="0000"/>
      </w:tblPr>
      <w:tblGrid>
        <w:gridCol w:w="2370"/>
      </w:tblGrid>
      <w:tr w:rsidR="00B01D13" w:rsidTr="00B01D13">
        <w:trPr>
          <w:trHeight w:val="100"/>
        </w:trPr>
        <w:tc>
          <w:tcPr>
            <w:tcW w:w="2370" w:type="dxa"/>
          </w:tcPr>
          <w:p w:rsidR="00B01D13" w:rsidRDefault="00B01D13" w:rsidP="007035BB">
            <w:pPr>
              <w:pStyle w:val="a6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CD11A4" w:rsidRPr="00112EA2" w:rsidRDefault="00CD11A4" w:rsidP="007035BB">
      <w:pPr>
        <w:pStyle w:val="a6"/>
        <w:spacing w:line="276" w:lineRule="auto"/>
        <w:jc w:val="both"/>
        <w:rPr>
          <w:sz w:val="28"/>
          <w:szCs w:val="28"/>
          <w:highlight w:val="yellow"/>
          <w:lang w:eastAsia="en-US"/>
        </w:rPr>
      </w:pPr>
    </w:p>
    <w:p w:rsidR="00CD11A4" w:rsidRPr="00112EA2" w:rsidRDefault="00CD11A4" w:rsidP="007035BB">
      <w:pPr>
        <w:pStyle w:val="a6"/>
        <w:spacing w:line="276" w:lineRule="auto"/>
        <w:jc w:val="both"/>
        <w:rPr>
          <w:sz w:val="28"/>
          <w:szCs w:val="28"/>
          <w:highlight w:val="yellow"/>
          <w:lang w:eastAsia="en-US"/>
        </w:rPr>
      </w:pPr>
    </w:p>
    <w:p w:rsidR="00CD11A4" w:rsidRPr="00112EA2" w:rsidRDefault="00CD11A4" w:rsidP="007035BB">
      <w:pPr>
        <w:pStyle w:val="a6"/>
        <w:spacing w:line="276" w:lineRule="auto"/>
        <w:jc w:val="both"/>
        <w:rPr>
          <w:b/>
          <w:color w:val="333333"/>
          <w:sz w:val="28"/>
          <w:szCs w:val="28"/>
        </w:rPr>
      </w:pPr>
    </w:p>
    <w:p w:rsidR="00B01D13" w:rsidRDefault="00B01D13" w:rsidP="007035BB">
      <w:pPr>
        <w:pStyle w:val="a6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CD11A4" w:rsidRPr="00B01D13" w:rsidRDefault="00CD11A4" w:rsidP="007035BB">
      <w:pPr>
        <w:pStyle w:val="a6"/>
        <w:spacing w:line="276" w:lineRule="auto"/>
        <w:jc w:val="both"/>
        <w:rPr>
          <w:sz w:val="28"/>
          <w:szCs w:val="28"/>
          <w:lang w:eastAsia="en-US"/>
        </w:rPr>
      </w:pPr>
      <w:r w:rsidRPr="00B01D13">
        <w:rPr>
          <w:sz w:val="28"/>
          <w:szCs w:val="28"/>
          <w:lang w:eastAsia="en-US"/>
        </w:rPr>
        <w:t>Таким образом, можно сделать вывод о т</w:t>
      </w:r>
      <w:r w:rsidR="00B01D13" w:rsidRPr="00B01D13">
        <w:rPr>
          <w:sz w:val="28"/>
          <w:szCs w:val="28"/>
          <w:lang w:eastAsia="en-US"/>
        </w:rPr>
        <w:t>ом, что муниципальная программа</w:t>
      </w:r>
      <w:proofErr w:type="gramStart"/>
      <w:r w:rsidRPr="00B01D13">
        <w:rPr>
          <w:color w:val="000000"/>
          <w:sz w:val="28"/>
          <w:szCs w:val="28"/>
          <w:lang w:eastAsia="en-US"/>
        </w:rPr>
        <w:t>«П</w:t>
      </w:r>
      <w:proofErr w:type="gramEnd"/>
      <w:r w:rsidRPr="00B01D13">
        <w:rPr>
          <w:color w:val="000000"/>
          <w:sz w:val="28"/>
          <w:szCs w:val="28"/>
          <w:lang w:eastAsia="en-US"/>
        </w:rPr>
        <w:t xml:space="preserve">рофилактика правонарушений в </w:t>
      </w:r>
      <w:proofErr w:type="spellStart"/>
      <w:r w:rsidR="00527FC4" w:rsidRPr="00B01D13">
        <w:rPr>
          <w:color w:val="000000"/>
          <w:sz w:val="28"/>
          <w:szCs w:val="28"/>
          <w:lang w:eastAsia="en-US"/>
        </w:rPr>
        <w:t>Солнцевском</w:t>
      </w:r>
      <w:proofErr w:type="spellEnd"/>
      <w:r w:rsidR="00527FC4" w:rsidRPr="00B01D13">
        <w:rPr>
          <w:color w:val="000000"/>
          <w:sz w:val="28"/>
          <w:szCs w:val="28"/>
          <w:lang w:eastAsia="en-US"/>
        </w:rPr>
        <w:t xml:space="preserve"> районе Курской области на 2020-2023</w:t>
      </w:r>
      <w:r w:rsidRPr="00B01D13">
        <w:rPr>
          <w:color w:val="000000"/>
          <w:sz w:val="28"/>
          <w:szCs w:val="28"/>
          <w:lang w:eastAsia="en-US"/>
        </w:rPr>
        <w:t xml:space="preserve"> годы</w:t>
      </w:r>
      <w:r w:rsidR="00527FC4" w:rsidRPr="00B01D13">
        <w:rPr>
          <w:color w:val="000000"/>
          <w:sz w:val="28"/>
          <w:szCs w:val="28"/>
          <w:lang w:eastAsia="en-US"/>
        </w:rPr>
        <w:t>» за 2022</w:t>
      </w:r>
      <w:r w:rsidRPr="00B01D13">
        <w:rPr>
          <w:color w:val="000000"/>
          <w:sz w:val="28"/>
          <w:szCs w:val="28"/>
          <w:lang w:eastAsia="en-US"/>
        </w:rPr>
        <w:t xml:space="preserve"> год </w:t>
      </w:r>
      <w:r w:rsidRPr="00B01D13">
        <w:rPr>
          <w:sz w:val="28"/>
          <w:szCs w:val="28"/>
          <w:lang w:eastAsia="en-US"/>
        </w:rPr>
        <w:t>Курской области» эффективно реализована.</w:t>
      </w:r>
    </w:p>
    <w:bookmarkEnd w:id="0"/>
    <w:p w:rsidR="00CD11A4" w:rsidRPr="00112EA2" w:rsidRDefault="00CD11A4" w:rsidP="0070416F">
      <w:pPr>
        <w:pStyle w:val="a3"/>
        <w:ind w:right="-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sectPr w:rsidR="00CD11A4" w:rsidRPr="00112EA2" w:rsidSect="005C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60"/>
    <w:multiLevelType w:val="multilevel"/>
    <w:tmpl w:val="7682F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52"/>
    <w:rsid w:val="00112EA2"/>
    <w:rsid w:val="00246145"/>
    <w:rsid w:val="00371C52"/>
    <w:rsid w:val="00382099"/>
    <w:rsid w:val="00450C15"/>
    <w:rsid w:val="004A4863"/>
    <w:rsid w:val="00527FC4"/>
    <w:rsid w:val="005C3637"/>
    <w:rsid w:val="007035BB"/>
    <w:rsid w:val="0070416F"/>
    <w:rsid w:val="00891594"/>
    <w:rsid w:val="009719EE"/>
    <w:rsid w:val="00A75B01"/>
    <w:rsid w:val="00B017C5"/>
    <w:rsid w:val="00B01D13"/>
    <w:rsid w:val="00BC6E25"/>
    <w:rsid w:val="00BD1DA1"/>
    <w:rsid w:val="00BE400D"/>
    <w:rsid w:val="00CD11A4"/>
    <w:rsid w:val="00D02605"/>
    <w:rsid w:val="00DE0323"/>
    <w:rsid w:val="00DF6989"/>
    <w:rsid w:val="00E35119"/>
    <w:rsid w:val="00EC6C8B"/>
    <w:rsid w:val="00F7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8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863"/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1"/>
    <w:locked/>
    <w:rsid w:val="004A486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A48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A4863"/>
    <w:rPr>
      <w:spacing w:val="20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"/>
    <w:rsid w:val="00CD11A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CD11A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1D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9</cp:revision>
  <cp:lastPrinted>2023-03-27T12:15:00Z</cp:lastPrinted>
  <dcterms:created xsi:type="dcterms:W3CDTF">2023-03-24T09:06:00Z</dcterms:created>
  <dcterms:modified xsi:type="dcterms:W3CDTF">2023-04-11T13:09:00Z</dcterms:modified>
</cp:coreProperties>
</file>