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AC" w:rsidRDefault="00451CAC">
      <w:bookmarkStart w:id="0" w:name="_GoBack"/>
      <w:bookmarkEnd w:id="0"/>
    </w:p>
    <w:p w:rsidR="00831B2B" w:rsidRPr="00831B2B" w:rsidRDefault="00831B2B" w:rsidP="00831B2B">
      <w:pPr>
        <w:shd w:val="clear" w:color="auto" w:fill="FFFFFF"/>
        <w:jc w:val="center"/>
        <w:rPr>
          <w:b/>
          <w:bCs w:val="0"/>
        </w:rPr>
      </w:pPr>
      <w:r w:rsidRPr="00831B2B">
        <w:rPr>
          <w:b/>
          <w:bCs w:val="0"/>
        </w:rPr>
        <w:t>Информация о необходимости соблюдения природоохранного законодательства в области охраны атмосферного воздуха</w:t>
      </w:r>
    </w:p>
    <w:p w:rsidR="00831B2B" w:rsidRDefault="00831B2B" w:rsidP="00831B2B">
      <w:pPr>
        <w:shd w:val="clear" w:color="auto" w:fill="FFFFFF"/>
        <w:ind w:firstLine="709"/>
        <w:jc w:val="both"/>
        <w:rPr>
          <w:bCs w:val="0"/>
        </w:rPr>
      </w:pP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Приказом Министерства природных ресурсов и экологии Российской Федерации от 28.11.2019 №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(далее – НМУ).</w:t>
      </w: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Утвержденные требования направлены на реализацию пункта 3 статьи 19 Федерального закона от 04.05.1999 № 96-ФЗ «Об охране атмосферного воздуха», в соответствии с которым при получении прогнозов НМУ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осуществлять региональный государственный экологический надзор.</w:t>
      </w: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Государственная услуга «Согласование мероприятий по уменьшению выбросов загрязняющих веществ в атмосферный воздух в периоды неблагоприятных метеорологических условий юридическими лицами, индивидуальными предпринимателями, имеющими источники выбросов загрязняющих веществ в атмосферный воздух» предоставляется Минприроды Курской области в соответствии с Административным регламентом предоставления государственной услуги, утвержденным приказом от 08.02.2020 № 01-06/537.</w:t>
      </w: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Обращаем внимание, что в соответствии с действующим законодательством разработка мероприятий по уменьшению выбросов в периоды НМУ, согласование и организация работ по реализации мероприятий по НМУ обязательна на объектах</w:t>
      </w:r>
      <w:r>
        <w:rPr>
          <w:bCs w:val="0"/>
        </w:rPr>
        <w:t>, оказывающих</w:t>
      </w:r>
      <w:r w:rsidRPr="00E843FC">
        <w:rPr>
          <w:bCs w:val="0"/>
        </w:rPr>
        <w:t xml:space="preserve"> негативно</w:t>
      </w:r>
      <w:r>
        <w:rPr>
          <w:bCs w:val="0"/>
        </w:rPr>
        <w:t>е</w:t>
      </w:r>
      <w:r w:rsidRPr="00E843FC">
        <w:rPr>
          <w:bCs w:val="0"/>
        </w:rPr>
        <w:t xml:space="preserve"> воздействи</w:t>
      </w:r>
      <w:r>
        <w:rPr>
          <w:bCs w:val="0"/>
        </w:rPr>
        <w:t>е</w:t>
      </w:r>
      <w:r w:rsidRPr="00E843FC">
        <w:rPr>
          <w:bCs w:val="0"/>
        </w:rPr>
        <w:t xml:space="preserve"> на окружающую среду</w:t>
      </w:r>
      <w:r>
        <w:rPr>
          <w:bCs w:val="0"/>
        </w:rPr>
        <w:t>,</w:t>
      </w:r>
      <w:r w:rsidRPr="00E843FC">
        <w:rPr>
          <w:bCs w:val="0"/>
        </w:rPr>
        <w:t xml:space="preserve"> I, II,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</w:r>
    </w:p>
    <w:p w:rsidR="00831B2B" w:rsidRDefault="00831B2B"/>
    <w:sectPr w:rsidR="008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CA"/>
    <w:rsid w:val="00451CAC"/>
    <w:rsid w:val="00673BCA"/>
    <w:rsid w:val="00706809"/>
    <w:rsid w:val="008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2B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2B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OOPT</dc:creator>
  <cp:lastModifiedBy>Приемная</cp:lastModifiedBy>
  <cp:revision>2</cp:revision>
  <cp:lastPrinted>2023-04-27T08:03:00Z</cp:lastPrinted>
  <dcterms:created xsi:type="dcterms:W3CDTF">2023-04-27T08:03:00Z</dcterms:created>
  <dcterms:modified xsi:type="dcterms:W3CDTF">2023-04-27T08:03:00Z</dcterms:modified>
</cp:coreProperties>
</file>